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Signika Negative SemiBold" w:cs="Signika Negative SemiBold" w:eastAsia="Signika Negative SemiBold" w:hAnsi="Signika Negative SemiBold"/>
        </w:rPr>
      </w:pPr>
      <w:r w:rsidDel="00000000" w:rsidR="00000000" w:rsidRPr="00000000">
        <w:rPr>
          <w:rFonts w:ascii="Signika Negative SemiBold" w:cs="Signika Negative SemiBold" w:eastAsia="Signika Negative SemiBold" w:hAnsi="Signika Negative SemiBold"/>
          <w:rtl w:val="0"/>
        </w:rPr>
        <w:t xml:space="preserve">Why teach Human Rights?</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rFonts w:ascii="Instrument Sans" w:cs="Instrument Sans" w:eastAsia="Instrument Sans" w:hAnsi="Instrument Sans"/>
        </w:rPr>
      </w:pPr>
      <w:r w:rsidDel="00000000" w:rsidR="00000000" w:rsidRPr="00000000">
        <w:rPr>
          <w:rFonts w:ascii="Instrument Sans" w:cs="Instrument Sans" w:eastAsia="Instrument Sans" w:hAnsi="Instrument Sans"/>
          <w:rtl w:val="0"/>
        </w:rPr>
        <w:t xml:space="preserve">We often complain as teachers and leaders that our curriculum in schools is full. As we work within the increasing pressure of internal and external accountability, it can be difficult to find time to prioritise anything extra. Coupled with that, the constant calls for schools to teach a wide variety of societal issues AND deal with problems outside of schools’ making, it is reasonable to dismiss Human Rights education as ‘something else to do’, ‘not enough time’, ‘not our problem’ and difficult to see the benefits of ‘yet another initiative.’ Our guide to teaching Human Rights in schools aims to show you how it can be done in any setting, with practical examples of schools who have embedded this. It aims to show you the benefits as well as supporting you as you implement the learning.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rFonts w:ascii="Instrument Sans" w:cs="Instrument Sans" w:eastAsia="Instrument Sans" w:hAnsi="Instrument Sans"/>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rFonts w:ascii="Instrument Sans" w:cs="Instrument Sans" w:eastAsia="Instrument Sans" w:hAnsi="Instrument Sans"/>
        </w:rPr>
      </w:pPr>
      <w:r w:rsidDel="00000000" w:rsidR="00000000" w:rsidRPr="00000000">
        <w:rPr>
          <w:rFonts w:ascii="Instrument Sans" w:cs="Instrument Sans" w:eastAsia="Instrument Sans" w:hAnsi="Instrument Sans"/>
          <w:rtl w:val="0"/>
        </w:rPr>
        <w:t xml:space="preserve">Robert F Kennedy Human Rights UK does not seek to interfere with or make suggestions to how a nation delivers its curriculum – that is the remit of politicians and school leaders. What we can offer is the benefits of complementing your curriculum and enhancing it with schemes of learning from Early Years to post-16 so that individual schools, Multi-Academy Trusts, Local Authorities have another tool in their toolbox that supports young people to become responsible citizens, advocates for their community and to inspire the next generation of change makers.</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76" w:lineRule="auto"/>
        <w:rPr>
          <w:rFonts w:ascii="Instrument Sans" w:cs="Instrument Sans" w:eastAsia="Instrument Sans" w:hAnsi="Instrument Sans"/>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76" w:lineRule="auto"/>
        <w:rPr>
          <w:rFonts w:ascii="Instrument Sans" w:cs="Instrument Sans" w:eastAsia="Instrument Sans" w:hAnsi="Instrument Sans"/>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76" w:lineRule="auto"/>
        <w:rPr>
          <w:rFonts w:ascii="Instrument Sans" w:cs="Instrument Sans" w:eastAsia="Instrument Sans" w:hAnsi="Instrument Sans"/>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after="0" w:line="276" w:lineRule="auto"/>
        <w:rPr>
          <w:rFonts w:ascii="Signika Negative SemiBold" w:cs="Signika Negative SemiBold" w:eastAsia="Signika Negative SemiBold" w:hAnsi="Signika Negative SemiBold"/>
        </w:rPr>
      </w:pPr>
      <w:r w:rsidDel="00000000" w:rsidR="00000000" w:rsidRPr="00000000">
        <w:rPr>
          <w:rFonts w:ascii="Signika Negative SemiBold" w:cs="Signika Negative SemiBold" w:eastAsia="Signika Negative SemiBold" w:hAnsi="Signika Negative SemiBold"/>
          <w:rtl w:val="0"/>
        </w:rPr>
        <w:t xml:space="preserve">Who are we?</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after="0" w:line="276" w:lineRule="auto"/>
        <w:rPr>
          <w:rFonts w:ascii="Instrument Sans" w:cs="Instrument Sans" w:eastAsia="Instrument Sans" w:hAnsi="Instrument Sans"/>
        </w:rPr>
      </w:pPr>
      <w:r w:rsidDel="00000000" w:rsidR="00000000" w:rsidRPr="00000000">
        <w:rPr>
          <w:rFonts w:ascii="Instrument Sans" w:cs="Instrument Sans" w:eastAsia="Instrument Sans" w:hAnsi="Instrument Sans"/>
          <w:rtl w:val="0"/>
        </w:rPr>
        <w:t xml:space="preserve">Robert F Kennedy UK is part of a global charity set up to carry on the legacy of the civil rights activist and politician, Robert F Kennedy Senior. Bobby Kennedy was assassinated in 1968 after he had announced he was running for the Presidency of the United States. His daughter, Kerry Kennedy, developed the charity to support individuals, groups and to provide education for young people to stand up for truth, to use their own voice to bring about change and have the power and confidence to have a positive impact in their community.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after="0" w:line="276" w:lineRule="auto"/>
        <w:rPr>
          <w:rFonts w:ascii="Instrument Sans" w:cs="Instrument Sans" w:eastAsia="Instrument Sans" w:hAnsi="Instrument Sans"/>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after="0" w:line="276" w:lineRule="auto"/>
        <w:rPr>
          <w:rFonts w:ascii="Instrument Sans" w:cs="Instrument Sans" w:eastAsia="Instrument Sans" w:hAnsi="Instrument Sans"/>
        </w:rPr>
      </w:pPr>
      <w:r w:rsidDel="00000000" w:rsidR="00000000" w:rsidRPr="00000000">
        <w:rPr>
          <w:rFonts w:ascii="Instrument Sans" w:cs="Instrument Sans" w:eastAsia="Instrument Sans" w:hAnsi="Instrument Sans"/>
          <w:rtl w:val="0"/>
        </w:rPr>
        <w:t xml:space="preserve">The charity’s educational programme Speak Truth to Power operates across Italy, Greece, Switzerland, Spain, USA and the UK. It is adapted to each specific country and need.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after="0" w:line="276" w:lineRule="auto"/>
        <w:rPr>
          <w:rFonts w:ascii="Instrument Sans" w:cs="Instrument Sans" w:eastAsia="Instrument Sans" w:hAnsi="Instrument Sans"/>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after="0" w:line="276" w:lineRule="auto"/>
        <w:rPr>
          <w:rFonts w:ascii="Instrument Sans" w:cs="Instrument Sans" w:eastAsia="Instrument Sans" w:hAnsi="Instrument Sans"/>
        </w:rPr>
      </w:pPr>
      <w:r w:rsidDel="00000000" w:rsidR="00000000" w:rsidRPr="00000000">
        <w:rPr>
          <w:rFonts w:ascii="Instrument Sans" w:cs="Instrument Sans" w:eastAsia="Instrument Sans" w:hAnsi="Instrument Sans"/>
          <w:rtl w:val="0"/>
        </w:rPr>
        <w:t xml:space="preserve">Our programme has been developed with UK schools in mind and is devised by school leaders who have successfully embedded Human Rights Education in their settings in Greater Manchester.</w:t>
      </w:r>
    </w:p>
    <w:p w:rsidR="00000000" w:rsidDel="00000000" w:rsidP="00000000" w:rsidRDefault="00000000" w:rsidRPr="00000000" w14:paraId="0000000E">
      <w:pPr>
        <w:rPr>
          <w:rFonts w:ascii="Instrument Sans" w:cs="Instrument Sans" w:eastAsia="Instrument Sans" w:hAnsi="Instrument Sans"/>
          <w:b w:val="1"/>
        </w:rPr>
      </w:pPr>
      <w:r w:rsidDel="00000000" w:rsidR="00000000" w:rsidRPr="00000000">
        <w:rPr>
          <w:rFonts w:ascii="Instrument Sans" w:cs="Instrument Sans" w:eastAsia="Instrument Sans" w:hAnsi="Instrument Sans"/>
          <w:b w:val="1"/>
          <w:rtl w:val="0"/>
        </w:rPr>
        <w:t xml:space="preserve">Examples of how Human Rights Education can support schools</w:t>
      </w:r>
    </w:p>
    <w:p w:rsidR="00000000" w:rsidDel="00000000" w:rsidP="00000000" w:rsidRDefault="00000000" w:rsidRPr="00000000" w14:paraId="0000000F">
      <w:pPr>
        <w:rPr>
          <w:rFonts w:ascii="Instrument Sans" w:cs="Instrument Sans" w:eastAsia="Instrument Sans" w:hAnsi="Instrument Sans"/>
          <w:b w:val="1"/>
        </w:rPr>
      </w:pPr>
      <w:r w:rsidDel="00000000" w:rsidR="00000000" w:rsidRPr="00000000">
        <w:rPr>
          <w:rFonts w:ascii="Instrument Sans" w:cs="Instrument Sans" w:eastAsia="Instrument Sans" w:hAnsi="Instrument Sans"/>
          <w:rtl w:val="0"/>
        </w:rPr>
        <w:t xml:space="preserve">By providing an anchor based in international human rights, schools have found that they can frame their conversations around tricky subjects in a language which is non-judgmental, open and reflects British law. </w:t>
      </w:r>
      <w:r w:rsidDel="00000000" w:rsidR="00000000" w:rsidRPr="00000000">
        <w:rPr>
          <w:rtl w:val="0"/>
        </w:rPr>
      </w:r>
    </w:p>
    <w:p w:rsidR="00000000" w:rsidDel="00000000" w:rsidP="00000000" w:rsidRDefault="00000000" w:rsidRPr="00000000" w14:paraId="00000010">
      <w:pPr>
        <w:rPr>
          <w:rFonts w:ascii="Instrument Sans" w:cs="Instrument Sans" w:eastAsia="Instrument Sans" w:hAnsi="Instrument Sans"/>
          <w:i w:val="1"/>
        </w:rPr>
      </w:pPr>
      <w:r w:rsidDel="00000000" w:rsidR="00000000" w:rsidRPr="00000000">
        <w:rPr>
          <w:rFonts w:ascii="Instrument Sans" w:cs="Instrument Sans" w:eastAsia="Instrument Sans" w:hAnsi="Instrument Sans"/>
          <w:i w:val="1"/>
          <w:rtl w:val="0"/>
        </w:rPr>
        <w:t xml:space="preserve">For example, in one primary faith school, the school wanted to ensure pupils had an understanding of different types of relationships including LGBTQ+. This was in the context of the statutory guidance released on Relationships, Sex and Health Education during Covid and which was rife with misconceptions about what schools were teaching. Through framing the education for the children as part of their Human Rights Education, this helped the Year 6 children have a language they could frame their learning within and helped parents to understand how this material was being taught. </w:t>
      </w:r>
    </w:p>
    <w:p w:rsidR="00000000" w:rsidDel="00000000" w:rsidP="00000000" w:rsidRDefault="00000000" w:rsidRPr="00000000" w14:paraId="00000011">
      <w:pPr>
        <w:rPr>
          <w:rFonts w:ascii="Instrument Sans" w:cs="Instrument Sans" w:eastAsia="Instrument Sans" w:hAnsi="Instrument Sans"/>
          <w:i w:val="1"/>
        </w:rPr>
      </w:pPr>
      <w:r w:rsidDel="00000000" w:rsidR="00000000" w:rsidRPr="00000000">
        <w:rPr>
          <w:rFonts w:ascii="Instrument Sans" w:cs="Instrument Sans" w:eastAsia="Instrument Sans" w:hAnsi="Instrument Sans"/>
          <w:i w:val="1"/>
          <w:rtl w:val="0"/>
        </w:rPr>
        <w:t xml:space="preserve">In one large Secondary School, teachers were able to use Human Rights Education to discuss with young people the expectations of how they should behave towards each other in the context of a prominent influencers arrest for human trafficking and rape. Teachers carefully guided the conversation without shutting down the views and opinions of young people.</w:t>
      </w:r>
    </w:p>
    <w:p w:rsidR="00000000" w:rsidDel="00000000" w:rsidP="00000000" w:rsidRDefault="00000000" w:rsidRPr="00000000" w14:paraId="00000012">
      <w:pPr>
        <w:rPr>
          <w:rFonts w:ascii="Signika Negative SemiBold" w:cs="Signika Negative SemiBold" w:eastAsia="Signika Negative SemiBold" w:hAnsi="Signika Negative SemiBold"/>
        </w:rPr>
      </w:pPr>
      <w:r w:rsidDel="00000000" w:rsidR="00000000" w:rsidRPr="00000000">
        <w:rPr>
          <w:rFonts w:ascii="Signika Negative SemiBold" w:cs="Signika Negative SemiBold" w:eastAsia="Signika Negative SemiBold" w:hAnsi="Signika Negative SemiBold"/>
          <w:rtl w:val="0"/>
        </w:rPr>
        <w:t xml:space="preserve">Benefits to the children</w:t>
      </w:r>
    </w:p>
    <w:p w:rsidR="00000000" w:rsidDel="00000000" w:rsidP="00000000" w:rsidRDefault="00000000" w:rsidRPr="00000000" w14:paraId="00000013">
      <w:pPr>
        <w:rPr>
          <w:rFonts w:ascii="Signika Negative SemiBold" w:cs="Signika Negative SemiBold" w:eastAsia="Signika Negative SemiBold" w:hAnsi="Signika Negative SemiBold"/>
        </w:rPr>
      </w:pPr>
      <w:r w:rsidDel="00000000" w:rsidR="00000000" w:rsidRPr="00000000">
        <w:rPr>
          <w:rFonts w:ascii="Instrument Sans" w:cs="Instrument Sans" w:eastAsia="Instrument Sans" w:hAnsi="Instrument Sans"/>
          <w:rtl w:val="0"/>
        </w:rPr>
        <w:t xml:space="preserve">It is hard navigating the world of social media as adults. Children, as they continue to learn, may make a myriad of mistakes – some with far reaching consequences. Their opinions are formed from a variety of sources: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Instrument Sans" w:cs="Instrument Sans" w:eastAsia="Instrument Sans" w:hAnsi="Instrument Sans"/>
          <w:b w:val="0"/>
          <w:i w:val="0"/>
          <w:smallCaps w:val="0"/>
          <w:strike w:val="0"/>
          <w:color w:val="000000"/>
          <w:sz w:val="24"/>
          <w:szCs w:val="24"/>
          <w:u w:val="none"/>
          <w:shd w:fill="auto" w:val="clear"/>
          <w:vertAlign w:val="baseline"/>
        </w:rPr>
      </w:pPr>
      <w:r w:rsidDel="00000000" w:rsidR="00000000" w:rsidRPr="00000000">
        <w:rPr>
          <w:rFonts w:ascii="Instrument Sans" w:cs="Instrument Sans" w:eastAsia="Instrument Sans" w:hAnsi="Instrument Sans"/>
          <w:b w:val="0"/>
          <w:i w:val="0"/>
          <w:smallCaps w:val="0"/>
          <w:strike w:val="0"/>
          <w:color w:val="000000"/>
          <w:sz w:val="24"/>
          <w:szCs w:val="24"/>
          <w:u w:val="none"/>
          <w:shd w:fill="auto" w:val="clear"/>
          <w:vertAlign w:val="baseline"/>
          <w:rtl w:val="0"/>
        </w:rPr>
        <w:t xml:space="preserve">Immediate (home, family, peers, neighbourhood)</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Instrument Sans" w:cs="Instrument Sans" w:eastAsia="Instrument Sans" w:hAnsi="Instrument Sans"/>
          <w:b w:val="0"/>
          <w:i w:val="0"/>
          <w:smallCaps w:val="0"/>
          <w:strike w:val="0"/>
          <w:color w:val="000000"/>
          <w:sz w:val="24"/>
          <w:szCs w:val="24"/>
          <w:u w:val="none"/>
          <w:shd w:fill="auto" w:val="clear"/>
          <w:vertAlign w:val="baseline"/>
        </w:rPr>
      </w:pPr>
      <w:r w:rsidDel="00000000" w:rsidR="00000000" w:rsidRPr="00000000">
        <w:rPr>
          <w:rFonts w:ascii="Instrument Sans" w:cs="Instrument Sans" w:eastAsia="Instrument Sans" w:hAnsi="Instrument Sans"/>
          <w:b w:val="0"/>
          <w:i w:val="0"/>
          <w:smallCaps w:val="0"/>
          <w:strike w:val="0"/>
          <w:color w:val="000000"/>
          <w:sz w:val="24"/>
          <w:szCs w:val="24"/>
          <w:u w:val="none"/>
          <w:shd w:fill="auto" w:val="clear"/>
          <w:vertAlign w:val="baseline"/>
          <w:rtl w:val="0"/>
        </w:rPr>
        <w:t xml:space="preserve">Institutional (youth groups, religious)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Instrument Sans" w:cs="Instrument Sans" w:eastAsia="Instrument Sans" w:hAnsi="Instrument Sans"/>
          <w:b w:val="0"/>
          <w:i w:val="0"/>
          <w:smallCaps w:val="0"/>
          <w:strike w:val="0"/>
          <w:color w:val="000000"/>
          <w:sz w:val="24"/>
          <w:szCs w:val="24"/>
          <w:u w:val="none"/>
          <w:shd w:fill="auto" w:val="clear"/>
          <w:vertAlign w:val="baseline"/>
        </w:rPr>
      </w:pPr>
      <w:r w:rsidDel="00000000" w:rsidR="00000000" w:rsidRPr="00000000">
        <w:rPr>
          <w:rFonts w:ascii="Instrument Sans" w:cs="Instrument Sans" w:eastAsia="Instrument Sans" w:hAnsi="Instrument Sans"/>
          <w:b w:val="0"/>
          <w:i w:val="0"/>
          <w:smallCaps w:val="0"/>
          <w:strike w:val="0"/>
          <w:color w:val="000000"/>
          <w:sz w:val="24"/>
          <w:szCs w:val="24"/>
          <w:u w:val="none"/>
          <w:shd w:fill="auto" w:val="clear"/>
          <w:vertAlign w:val="baseline"/>
          <w:rtl w:val="0"/>
        </w:rPr>
        <w:t xml:space="preserve">Serendipitous (random personal experiences)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Instrument Sans" w:cs="Instrument Sans" w:eastAsia="Instrument Sans" w:hAnsi="Instrument Sans"/>
          <w:b w:val="0"/>
          <w:i w:val="0"/>
          <w:smallCaps w:val="0"/>
          <w:strike w:val="0"/>
          <w:color w:val="000000"/>
          <w:sz w:val="24"/>
          <w:szCs w:val="24"/>
          <w:u w:val="none"/>
          <w:shd w:fill="auto" w:val="clear"/>
          <w:vertAlign w:val="baseline"/>
        </w:rPr>
      </w:pPr>
      <w:r w:rsidDel="00000000" w:rsidR="00000000" w:rsidRPr="00000000">
        <w:rPr>
          <w:rFonts w:ascii="Instrument Sans" w:cs="Instrument Sans" w:eastAsia="Instrument Sans" w:hAnsi="Instrument Sans"/>
          <w:b w:val="0"/>
          <w:i w:val="0"/>
          <w:smallCaps w:val="0"/>
          <w:strike w:val="0"/>
          <w:color w:val="000000"/>
          <w:sz w:val="24"/>
          <w:szCs w:val="24"/>
          <w:u w:val="none"/>
          <w:shd w:fill="auto" w:val="clear"/>
          <w:vertAlign w:val="baseline"/>
          <w:rtl w:val="0"/>
        </w:rPr>
        <w:t xml:space="preserve">Media (online, main stream, echo chambers)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strument Sans" w:cs="Instrument Sans" w:eastAsia="Instrument Sans" w:hAnsi="Instrument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strument Sans" w:cs="Instrument Sans" w:eastAsia="Instrument Sans" w:hAnsi="Instrument Sans"/>
          <w:b w:val="0"/>
          <w:i w:val="0"/>
          <w:smallCaps w:val="0"/>
          <w:strike w:val="0"/>
          <w:color w:val="000000"/>
          <w:sz w:val="24"/>
          <w:szCs w:val="24"/>
          <w:u w:val="none"/>
          <w:shd w:fill="auto" w:val="clear"/>
          <w:vertAlign w:val="baseline"/>
        </w:rPr>
      </w:pPr>
      <w:r w:rsidDel="00000000" w:rsidR="00000000" w:rsidRPr="00000000">
        <w:rPr>
          <w:rFonts w:ascii="Instrument Sans" w:cs="Instrument Sans" w:eastAsia="Instrument Sans" w:hAnsi="Instrument Sans"/>
          <w:b w:val="0"/>
          <w:i w:val="0"/>
          <w:smallCaps w:val="0"/>
          <w:strike w:val="0"/>
          <w:color w:val="000000"/>
          <w:sz w:val="24"/>
          <w:szCs w:val="24"/>
          <w:u w:val="none"/>
          <w:shd w:fill="auto" w:val="clear"/>
          <w:vertAlign w:val="baseline"/>
          <w:rtl w:val="0"/>
        </w:rPr>
        <w:t xml:space="preserve">Our aim is not to impose our views on children and young people. Rather, it is to provide a way of understanding how to think about issues in a way that promotes social cohesion in a school, protects children, prevents the physical or mental impairment of a child’s development and contributes to a safe, supportive environment in school that supports a child’s wellbeing. Through understanding </w:t>
      </w:r>
      <w:r w:rsidDel="00000000" w:rsidR="00000000" w:rsidRPr="00000000">
        <w:rPr>
          <w:rFonts w:ascii="Instrument Sans" w:cs="Instrument Sans" w:eastAsia="Instrument Sans" w:hAnsi="Instrument Sans"/>
          <w:b w:val="1"/>
          <w:i w:val="1"/>
          <w:smallCaps w:val="0"/>
          <w:strike w:val="0"/>
          <w:color w:val="000000"/>
          <w:sz w:val="24"/>
          <w:szCs w:val="24"/>
          <w:u w:val="none"/>
          <w:shd w:fill="auto" w:val="clear"/>
          <w:vertAlign w:val="baseline"/>
          <w:rtl w:val="0"/>
        </w:rPr>
        <w:t xml:space="preserve">why </w:t>
      </w:r>
      <w:r w:rsidDel="00000000" w:rsidR="00000000" w:rsidRPr="00000000">
        <w:rPr>
          <w:rFonts w:ascii="Instrument Sans" w:cs="Instrument Sans" w:eastAsia="Instrument Sans" w:hAnsi="Instrument Sans"/>
          <w:b w:val="0"/>
          <w:i w:val="0"/>
          <w:smallCaps w:val="0"/>
          <w:strike w:val="0"/>
          <w:color w:val="000000"/>
          <w:sz w:val="24"/>
          <w:szCs w:val="24"/>
          <w:u w:val="none"/>
          <w:shd w:fill="auto" w:val="clear"/>
          <w:vertAlign w:val="baseline"/>
          <w:rtl w:val="0"/>
        </w:rPr>
        <w:t xml:space="preserve">something comes into being, we can help children to increasingly understand how their behaviours in school may have a positive or negative impact on others and to make sure they manage these behaviours accordingly in the social and academic setting of a school.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strument Sans" w:cs="Instrument Sans" w:eastAsia="Instrument Sans" w:hAnsi="Instrument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strument Sans" w:cs="Instrument Sans" w:eastAsia="Instrument Sans" w:hAnsi="Instrument Sans"/>
          <w:b w:val="0"/>
          <w:i w:val="0"/>
          <w:smallCaps w:val="0"/>
          <w:strike w:val="0"/>
          <w:color w:val="000000"/>
          <w:sz w:val="24"/>
          <w:szCs w:val="24"/>
          <w:u w:val="none"/>
          <w:shd w:fill="auto" w:val="clear"/>
          <w:vertAlign w:val="baseline"/>
        </w:rPr>
      </w:pPr>
      <w:r w:rsidDel="00000000" w:rsidR="00000000" w:rsidRPr="00000000">
        <w:rPr>
          <w:rFonts w:ascii="Instrument Sans" w:cs="Instrument Sans" w:eastAsia="Instrument Sans" w:hAnsi="Instrument Sans"/>
          <w:b w:val="0"/>
          <w:i w:val="0"/>
          <w:smallCaps w:val="0"/>
          <w:strike w:val="0"/>
          <w:color w:val="000000"/>
          <w:sz w:val="24"/>
          <w:szCs w:val="24"/>
          <w:u w:val="none"/>
          <w:shd w:fill="auto" w:val="clear"/>
          <w:vertAlign w:val="baseline"/>
          <w:rtl w:val="0"/>
        </w:rPr>
        <w:t xml:space="preserve">Human Rights Education can also prove to children and young people </w:t>
      </w:r>
      <w:r w:rsidDel="00000000" w:rsidR="00000000" w:rsidRPr="00000000">
        <w:rPr>
          <w:rFonts w:ascii="Instrument Sans" w:cs="Instrument Sans" w:eastAsia="Instrument Sans" w:hAnsi="Instrument Sans"/>
          <w:b w:val="1"/>
          <w:i w:val="1"/>
          <w:smallCaps w:val="0"/>
          <w:strike w:val="0"/>
          <w:color w:val="000000"/>
          <w:sz w:val="24"/>
          <w:szCs w:val="24"/>
          <w:u w:val="none"/>
          <w:shd w:fill="auto" w:val="clear"/>
          <w:vertAlign w:val="baseline"/>
          <w:rtl w:val="0"/>
        </w:rPr>
        <w:t xml:space="preserve">how</w:t>
      </w:r>
      <w:r w:rsidDel="00000000" w:rsidR="00000000" w:rsidRPr="00000000">
        <w:rPr>
          <w:rFonts w:ascii="Instrument Sans" w:cs="Instrument Sans" w:eastAsia="Instrument Sans" w:hAnsi="Instrument Sans"/>
          <w:b w:val="0"/>
          <w:i w:val="0"/>
          <w:smallCaps w:val="0"/>
          <w:strike w:val="0"/>
          <w:color w:val="000000"/>
          <w:sz w:val="24"/>
          <w:szCs w:val="24"/>
          <w:u w:val="none"/>
          <w:shd w:fill="auto" w:val="clear"/>
          <w:vertAlign w:val="baseline"/>
          <w:rtl w:val="0"/>
        </w:rPr>
        <w:t xml:space="preserve"> they can make a difference to their community and provides them with examples of </w:t>
      </w:r>
      <w:r w:rsidDel="00000000" w:rsidR="00000000" w:rsidRPr="00000000">
        <w:rPr>
          <w:rFonts w:ascii="Instrument Sans" w:cs="Instrument Sans" w:eastAsia="Instrument Sans" w:hAnsi="Instrument Sans"/>
          <w:b w:val="1"/>
          <w:i w:val="1"/>
          <w:smallCaps w:val="0"/>
          <w:strike w:val="0"/>
          <w:color w:val="000000"/>
          <w:sz w:val="24"/>
          <w:szCs w:val="24"/>
          <w:u w:val="none"/>
          <w:shd w:fill="auto" w:val="clear"/>
          <w:vertAlign w:val="baseline"/>
          <w:rtl w:val="0"/>
        </w:rPr>
        <w:t xml:space="preserve">what</w:t>
      </w:r>
      <w:r w:rsidDel="00000000" w:rsidR="00000000" w:rsidRPr="00000000">
        <w:rPr>
          <w:rFonts w:ascii="Instrument Sans" w:cs="Instrument Sans" w:eastAsia="Instrument Sans" w:hAnsi="Instrument Sans"/>
          <w:b w:val="0"/>
          <w:i w:val="0"/>
          <w:smallCaps w:val="0"/>
          <w:strike w:val="0"/>
          <w:color w:val="000000"/>
          <w:sz w:val="24"/>
          <w:szCs w:val="24"/>
          <w:u w:val="none"/>
          <w:shd w:fill="auto" w:val="clear"/>
          <w:vertAlign w:val="baseline"/>
          <w:rtl w:val="0"/>
        </w:rPr>
        <w:t xml:space="preserve"> has occurred before.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strument Sans" w:cs="Instrument Sans" w:eastAsia="Instrument Sans" w:hAnsi="Instrument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rPr>
          <w:rFonts w:ascii="Signika Negative SemiBold" w:cs="Signika Negative SemiBold" w:eastAsia="Signika Negative SemiBold" w:hAnsi="Signika Negative SemiBold"/>
        </w:rPr>
      </w:pPr>
      <w:r w:rsidDel="00000000" w:rsidR="00000000" w:rsidRPr="00000000">
        <w:rPr>
          <w:rFonts w:ascii="Signika Negative SemiBold" w:cs="Signika Negative SemiBold" w:eastAsia="Signika Negative SemiBold" w:hAnsi="Signika Negative SemiBold"/>
          <w:rtl w:val="0"/>
        </w:rPr>
        <w:t xml:space="preserve">Benefits to the adults</w:t>
      </w:r>
    </w:p>
    <w:p w:rsidR="00000000" w:rsidDel="00000000" w:rsidP="00000000" w:rsidRDefault="00000000" w:rsidRPr="00000000" w14:paraId="0000001E">
      <w:pPr>
        <w:rPr>
          <w:rFonts w:ascii="Instrument Sans" w:cs="Instrument Sans" w:eastAsia="Instrument Sans" w:hAnsi="Instrument Sans"/>
        </w:rPr>
      </w:pPr>
      <w:r w:rsidDel="00000000" w:rsidR="00000000" w:rsidRPr="00000000">
        <w:rPr>
          <w:rFonts w:ascii="Instrument Sans" w:cs="Instrument Sans" w:eastAsia="Instrument Sans" w:hAnsi="Instrument Sans"/>
          <w:rtl w:val="0"/>
        </w:rPr>
        <w:t xml:space="preserve">Just as children find their way to manage the world around them, so too do adults. In a school, sometimes the most apparently innocuous comment or incident can cause a ripple effect that, at its worst, can have far reaching consequences for its community. No one wins. It can be hard for adults in the building if there is not a shared way and language to deal with tricky incidents.</w:t>
      </w:r>
    </w:p>
    <w:p w:rsidR="00000000" w:rsidDel="00000000" w:rsidP="00000000" w:rsidRDefault="00000000" w:rsidRPr="00000000" w14:paraId="0000001F">
      <w:pPr>
        <w:rPr>
          <w:rFonts w:ascii="Instrument Sans" w:cs="Instrument Sans" w:eastAsia="Instrument Sans" w:hAnsi="Instrument Sans"/>
        </w:rPr>
      </w:pPr>
      <w:r w:rsidDel="00000000" w:rsidR="00000000" w:rsidRPr="00000000">
        <w:rPr>
          <w:rFonts w:ascii="Instrument Sans" w:cs="Instrument Sans" w:eastAsia="Instrument Sans" w:hAnsi="Instrument Sans"/>
          <w:rtl w:val="0"/>
        </w:rPr>
        <w:t xml:space="preserve">Through teaching Human Rights, the adults in the building can go some way to making sure their own personal biases and opinions are not at the forefront. It can allow you to </w:t>
      </w:r>
      <w:r w:rsidDel="00000000" w:rsidR="00000000" w:rsidRPr="00000000">
        <w:rPr>
          <w:rFonts w:ascii="Instrument Sans" w:cs="Instrument Sans" w:eastAsia="Instrument Sans" w:hAnsi="Instrument Sans"/>
          <w:b w:val="1"/>
          <w:i w:val="1"/>
          <w:rtl w:val="0"/>
        </w:rPr>
        <w:t xml:space="preserve">objectively</w:t>
      </w:r>
      <w:r w:rsidDel="00000000" w:rsidR="00000000" w:rsidRPr="00000000">
        <w:rPr>
          <w:rFonts w:ascii="Instrument Sans" w:cs="Instrument Sans" w:eastAsia="Instrument Sans" w:hAnsi="Instrument Sans"/>
          <w:rtl w:val="0"/>
        </w:rPr>
        <w:t xml:space="preserve"> deal with ‘wicked’ problems that come into school; it can allow you to have a firm foundation so that when a difficult situation arises, the school community is secure in its approach; it can help us as adults negotiate the complex world in a school where </w:t>
      </w:r>
      <w:r w:rsidDel="00000000" w:rsidR="00000000" w:rsidRPr="00000000">
        <w:rPr>
          <w:rFonts w:ascii="Instrument Sans" w:cs="Instrument Sans" w:eastAsia="Instrument Sans" w:hAnsi="Instrument Sans"/>
          <w:b w:val="1"/>
          <w:i w:val="1"/>
          <w:rtl w:val="0"/>
        </w:rPr>
        <w:t xml:space="preserve">nuance</w:t>
      </w:r>
      <w:r w:rsidDel="00000000" w:rsidR="00000000" w:rsidRPr="00000000">
        <w:rPr>
          <w:rFonts w:ascii="Instrument Sans" w:cs="Instrument Sans" w:eastAsia="Instrument Sans" w:hAnsi="Instrument Sans"/>
          <w:rtl w:val="0"/>
        </w:rPr>
        <w:t xml:space="preserve"> is of ultimate importance but the solutions are presented to us as binary.</w:t>
      </w:r>
    </w:p>
    <w:p w:rsidR="00000000" w:rsidDel="00000000" w:rsidP="00000000" w:rsidRDefault="00000000" w:rsidRPr="00000000" w14:paraId="00000020">
      <w:pPr>
        <w:rPr>
          <w:rFonts w:ascii="Instrument Sans" w:cs="Instrument Sans" w:eastAsia="Instrument Sans" w:hAnsi="Instrument Sans"/>
        </w:rPr>
      </w:pPr>
      <w:r w:rsidDel="00000000" w:rsidR="00000000" w:rsidRPr="00000000">
        <w:rPr>
          <w:rtl w:val="0"/>
        </w:rPr>
      </w:r>
    </w:p>
    <w:p w:rsidR="00000000" w:rsidDel="00000000" w:rsidP="00000000" w:rsidRDefault="00000000" w:rsidRPr="00000000" w14:paraId="00000021">
      <w:pPr>
        <w:rPr>
          <w:rFonts w:ascii="Signika Negative SemiBold" w:cs="Signika Negative SemiBold" w:eastAsia="Signika Negative SemiBold" w:hAnsi="Signika Negative SemiBold"/>
        </w:rPr>
      </w:pPr>
      <w:r w:rsidDel="00000000" w:rsidR="00000000" w:rsidRPr="00000000">
        <w:rPr>
          <w:rFonts w:ascii="Signika Negative SemiBold" w:cs="Signika Negative SemiBold" w:eastAsia="Signika Negative SemiBold" w:hAnsi="Signika Negative SemiBold"/>
          <w:rtl w:val="0"/>
        </w:rPr>
        <w:t xml:space="preserve">What is a wicked problem?</w:t>
      </w:r>
    </w:p>
    <w:p w:rsidR="00000000" w:rsidDel="00000000" w:rsidP="00000000" w:rsidRDefault="00000000" w:rsidRPr="00000000" w14:paraId="00000022">
      <w:pPr>
        <w:rPr>
          <w:rFonts w:ascii="Instrument Sans" w:cs="Instrument Sans" w:eastAsia="Instrument Sans" w:hAnsi="Instrument Sans"/>
        </w:rPr>
      </w:pPr>
      <w:r w:rsidDel="00000000" w:rsidR="00000000" w:rsidRPr="00000000">
        <w:rPr>
          <w:rFonts w:ascii="Instrument Sans" w:cs="Instrument Sans" w:eastAsia="Instrument Sans" w:hAnsi="Instrument Sans"/>
          <w:rtl w:val="0"/>
        </w:rPr>
        <w:t xml:space="preserve">The term ‘wicked problem’ was originally termed in 1973 by design theorists Horst Rittel and Melvin Webber to draw attention to the difficulties of addressing societal issues. They argue that such problems are not easy to define and have a wide variety of characteristics including that they often don’t stop; there’s no agreed solution; there’s a number of solutions to a problem; they all have their own unique challenge; they can often be the symptom of other problems; the impact of if you get it wrong can have far reaching implications on individuals.</w:t>
      </w:r>
    </w:p>
    <w:p w:rsidR="00000000" w:rsidDel="00000000" w:rsidP="00000000" w:rsidRDefault="00000000" w:rsidRPr="00000000" w14:paraId="00000023">
      <w:pPr>
        <w:rPr>
          <w:rFonts w:ascii="Instrument Sans" w:cs="Instrument Sans" w:eastAsia="Instrument Sans" w:hAnsi="Instrument Sans"/>
        </w:rPr>
      </w:pPr>
      <w:r w:rsidDel="00000000" w:rsidR="00000000" w:rsidRPr="00000000">
        <w:rPr>
          <w:rFonts w:ascii="Instrument Sans" w:cs="Instrument Sans" w:eastAsia="Instrument Sans" w:hAnsi="Instrument Sans"/>
          <w:rtl w:val="0"/>
        </w:rPr>
        <w:t xml:space="preserve">If we take this as an idea, Human Rights Education does not provide the solution to the wider ‘wicked’ problems we face in schools – what it does do is provide an anchor to addressing the way they play out and demonstrates to children and adults what others have done throughout history and in the present day when faced with similar situations.</w:t>
      </w:r>
    </w:p>
    <w:p w:rsidR="00000000" w:rsidDel="00000000" w:rsidP="00000000" w:rsidRDefault="00000000" w:rsidRPr="00000000" w14:paraId="00000024">
      <w:pPr>
        <w:rPr>
          <w:rFonts w:ascii="Instrument Sans" w:cs="Instrument Sans" w:eastAsia="Instrument Sans" w:hAnsi="Instrument Sans"/>
        </w:rPr>
      </w:pPr>
      <w:r w:rsidDel="00000000" w:rsidR="00000000" w:rsidRPr="00000000">
        <w:rPr>
          <w:rtl w:val="0"/>
        </w:rPr>
      </w:r>
    </w:p>
    <w:p w:rsidR="00000000" w:rsidDel="00000000" w:rsidP="00000000" w:rsidRDefault="00000000" w:rsidRPr="00000000" w14:paraId="00000025">
      <w:pPr>
        <w:rPr>
          <w:rFonts w:ascii="Signika Negative Medium" w:cs="Signika Negative Medium" w:eastAsia="Signika Negative Medium" w:hAnsi="Signika Negative Medium"/>
        </w:rPr>
      </w:pPr>
      <w:r w:rsidDel="00000000" w:rsidR="00000000" w:rsidRPr="00000000">
        <w:rPr>
          <w:rFonts w:ascii="Signika Negative Medium" w:cs="Signika Negative Medium" w:eastAsia="Signika Negative Medium" w:hAnsi="Signika Negative Medium"/>
          <w:rtl w:val="0"/>
        </w:rPr>
        <w:t xml:space="preserve">We hope we have sparked your interest in delivering Human Rights Education. Our next series of training sessions and materials will help you understand:</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Signika Negative Medium" w:cs="Signika Negative Medium" w:eastAsia="Signika Negative Medium" w:hAnsi="Signika Negative Medium"/>
          <w:b w:val="0"/>
          <w:i w:val="0"/>
          <w:smallCaps w:val="0"/>
          <w:strike w:val="0"/>
          <w:color w:val="000000"/>
          <w:sz w:val="24"/>
          <w:szCs w:val="24"/>
          <w:u w:val="none"/>
          <w:shd w:fill="auto" w:val="clear"/>
          <w:vertAlign w:val="baseline"/>
        </w:rPr>
      </w:pPr>
      <w:r w:rsidDel="00000000" w:rsidR="00000000" w:rsidRPr="00000000">
        <w:rPr>
          <w:rFonts w:ascii="Signika Negative Medium" w:cs="Signika Negative Medium" w:eastAsia="Signika Negative Medium" w:hAnsi="Signika Negative Medium"/>
          <w:b w:val="0"/>
          <w:i w:val="0"/>
          <w:smallCaps w:val="0"/>
          <w:strike w:val="0"/>
          <w:color w:val="000000"/>
          <w:sz w:val="24"/>
          <w:szCs w:val="24"/>
          <w:u w:val="none"/>
          <w:shd w:fill="auto" w:val="clear"/>
          <w:vertAlign w:val="baseline"/>
          <w:rtl w:val="0"/>
        </w:rPr>
        <w:t xml:space="preserve">The material that is available to you.</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Signika Negative Medium" w:cs="Signika Negative Medium" w:eastAsia="Signika Negative Medium" w:hAnsi="Signika Negative Medium"/>
          <w:b w:val="0"/>
          <w:i w:val="0"/>
          <w:smallCaps w:val="0"/>
          <w:strike w:val="0"/>
          <w:color w:val="000000"/>
          <w:sz w:val="24"/>
          <w:szCs w:val="24"/>
          <w:u w:val="none"/>
          <w:shd w:fill="auto" w:val="clear"/>
          <w:vertAlign w:val="baseline"/>
        </w:rPr>
      </w:pPr>
      <w:r w:rsidDel="00000000" w:rsidR="00000000" w:rsidRPr="00000000">
        <w:rPr>
          <w:rFonts w:ascii="Signika Negative Medium" w:cs="Signika Negative Medium" w:eastAsia="Signika Negative Medium" w:hAnsi="Signika Negative Medium"/>
          <w:b w:val="0"/>
          <w:i w:val="0"/>
          <w:smallCaps w:val="0"/>
          <w:strike w:val="0"/>
          <w:color w:val="000000"/>
          <w:sz w:val="24"/>
          <w:szCs w:val="24"/>
          <w:u w:val="none"/>
          <w:shd w:fill="auto" w:val="clear"/>
          <w:vertAlign w:val="baseline"/>
          <w:rtl w:val="0"/>
        </w:rPr>
        <w:t xml:space="preserve">The different ways it can be delivered.</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Signika Negative Medium" w:cs="Signika Negative Medium" w:eastAsia="Signika Negative Medium" w:hAnsi="Signika Negative Medium"/>
          <w:b w:val="0"/>
          <w:i w:val="0"/>
          <w:smallCaps w:val="0"/>
          <w:strike w:val="0"/>
          <w:color w:val="000000"/>
          <w:sz w:val="24"/>
          <w:szCs w:val="24"/>
          <w:u w:val="none"/>
          <w:shd w:fill="auto" w:val="clear"/>
          <w:vertAlign w:val="baseline"/>
        </w:rPr>
      </w:pPr>
      <w:r w:rsidDel="00000000" w:rsidR="00000000" w:rsidRPr="00000000">
        <w:rPr>
          <w:rFonts w:ascii="Signika Negative Medium" w:cs="Signika Negative Medium" w:eastAsia="Signika Negative Medium" w:hAnsi="Signika Negative Medium"/>
          <w:b w:val="0"/>
          <w:i w:val="0"/>
          <w:smallCaps w:val="0"/>
          <w:strike w:val="0"/>
          <w:color w:val="000000"/>
          <w:sz w:val="24"/>
          <w:szCs w:val="24"/>
          <w:u w:val="none"/>
          <w:shd w:fill="auto" w:val="clear"/>
          <w:vertAlign w:val="baseline"/>
          <w:rtl w:val="0"/>
        </w:rPr>
        <w:t xml:space="preserve">Strategies for convincing people to invest the time into this.</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Signika Negative Medium" w:cs="Signika Negative Medium" w:eastAsia="Signika Negative Medium" w:hAnsi="Signika Negative Medium"/>
          <w:b w:val="0"/>
          <w:i w:val="0"/>
          <w:smallCaps w:val="0"/>
          <w:strike w:val="0"/>
          <w:color w:val="000000"/>
          <w:sz w:val="24"/>
          <w:szCs w:val="24"/>
          <w:u w:val="none"/>
          <w:shd w:fill="auto" w:val="clear"/>
          <w:vertAlign w:val="baseline"/>
        </w:rPr>
      </w:pPr>
      <w:r w:rsidDel="00000000" w:rsidR="00000000" w:rsidRPr="00000000">
        <w:rPr>
          <w:rFonts w:ascii="Signika Negative Medium" w:cs="Signika Negative Medium" w:eastAsia="Signika Negative Medium" w:hAnsi="Signika Negative Medium"/>
          <w:b w:val="0"/>
          <w:i w:val="0"/>
          <w:smallCaps w:val="0"/>
          <w:strike w:val="0"/>
          <w:color w:val="000000"/>
          <w:sz w:val="24"/>
          <w:szCs w:val="24"/>
          <w:u w:val="none"/>
          <w:shd w:fill="auto" w:val="clear"/>
          <w:vertAlign w:val="baseline"/>
          <w:rtl w:val="0"/>
        </w:rPr>
        <w:t xml:space="preserve">Training around wicked problems.</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Signika Negative Medium" w:cs="Signika Negative Medium" w:eastAsia="Signika Negative Medium" w:hAnsi="Signika Negative Medium"/>
          <w:b w:val="0"/>
          <w:i w:val="0"/>
          <w:smallCaps w:val="0"/>
          <w:strike w:val="0"/>
          <w:color w:val="000000"/>
          <w:sz w:val="24"/>
          <w:szCs w:val="24"/>
          <w:u w:val="none"/>
          <w:shd w:fill="auto" w:val="clear"/>
          <w:vertAlign w:val="baseline"/>
        </w:rPr>
      </w:pPr>
      <w:r w:rsidDel="00000000" w:rsidR="00000000" w:rsidRPr="00000000">
        <w:rPr>
          <w:rFonts w:ascii="Signika Negative Medium" w:cs="Signika Negative Medium" w:eastAsia="Signika Negative Medium" w:hAnsi="Signika Negative Medium"/>
          <w:b w:val="0"/>
          <w:i w:val="0"/>
          <w:smallCaps w:val="0"/>
          <w:strike w:val="0"/>
          <w:color w:val="000000"/>
          <w:sz w:val="24"/>
          <w:szCs w:val="24"/>
          <w:u w:val="none"/>
          <w:shd w:fill="auto" w:val="clear"/>
          <w:vertAlign w:val="baseline"/>
          <w:rtl w:val="0"/>
        </w:rPr>
        <w:t xml:space="preserve">Walk throughs the schemes of learning.</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0" w:line="276" w:lineRule="auto"/>
        <w:rPr>
          <w:rFonts w:ascii="Instrument Sans" w:cs="Instrument Sans" w:eastAsia="Instrument Sans" w:hAnsi="Instrument Sans"/>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after="0" w:line="276" w:lineRule="auto"/>
        <w:rPr>
          <w:rFonts w:ascii="Instrument Sans" w:cs="Instrument Sans" w:eastAsia="Instrument Sans" w:hAnsi="Instrument Sans"/>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0" w:line="276" w:lineRule="auto"/>
        <w:rPr>
          <w:rFonts w:ascii="Instrument Sans" w:cs="Instrument Sans" w:eastAsia="Instrument Sans" w:hAnsi="Instrument Sans"/>
        </w:rPr>
      </w:pPr>
      <w:r w:rsidDel="00000000" w:rsidR="00000000" w:rsidRPr="00000000">
        <w:rPr>
          <w:rtl w:val="0"/>
        </w:rPr>
      </w:r>
    </w:p>
    <w:p w:rsidR="00000000" w:rsidDel="00000000" w:rsidP="00000000" w:rsidRDefault="00000000" w:rsidRPr="00000000" w14:paraId="0000002E">
      <w:pPr>
        <w:tabs>
          <w:tab w:val="left" w:leader="none" w:pos="1800"/>
        </w:tabs>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2F">
      <w:pPr>
        <w:tabs>
          <w:tab w:val="left" w:leader="none" w:pos="1800"/>
        </w:tabs>
        <w:rPr>
          <w:rFonts w:ascii="Proxima Nova" w:cs="Proxima Nova" w:eastAsia="Proxima Nova" w:hAnsi="Proxima Nova"/>
          <w:sz w:val="20"/>
          <w:szCs w:val="20"/>
        </w:rPr>
      </w:pPr>
      <w:r w:rsidDel="00000000" w:rsidR="00000000" w:rsidRPr="00000000">
        <w:rPr>
          <w:rtl w:val="0"/>
        </w:rPr>
      </w:r>
    </w:p>
    <w:sectPr>
      <w:headerReference r:id="rId7" w:type="default"/>
      <w:footerReference r:id="rId8" w:type="default"/>
      <w:pgSz w:h="16840" w:w="11900" w:orient="portrait"/>
      <w:pgMar w:bottom="1952" w:top="2100" w:left="1134" w:right="1134" w:header="709" w:footer="49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ignika Negative Medium">
    <w:embedRegular w:fontKey="{00000000-0000-0000-0000-000000000000}" r:id="rId5" w:subsetted="0"/>
    <w:embedBold w:fontKey="{00000000-0000-0000-0000-000000000000}" r:id="rId6" w:subsetted="0"/>
  </w:font>
  <w:font w:name="Instrument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 w:name="Noto Sans Symbols">
    <w:embedRegular w:fontKey="{00000000-0000-0000-0000-000000000000}" r:id="rId11" w:subsetted="0"/>
    <w:embedBold w:fontKey="{00000000-0000-0000-0000-000000000000}" r:id="rId12" w:subsetted="0"/>
  </w:font>
  <w:font w:name="Signika Negative SemiBold">
    <w:embedRegular w:fontKey="{00000000-0000-0000-0000-000000000000}" r:id="rId13" w:subsetted="0"/>
    <w:embedBold w:fontKey="{00000000-0000-0000-0000-000000000000}" r:id="rId1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tabs>
        <w:tab w:val="center" w:leader="none" w:pos="4513"/>
        <w:tab w:val="right" w:leader="none" w:pos="9026"/>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-761999</wp:posOffset>
              </wp:positionV>
              <wp:extent cx="7800340" cy="1299845"/>
              <wp:effectExtent b="0" l="0" r="0" t="0"/>
              <wp:wrapNone/>
              <wp:docPr id="9" name=""/>
              <a:graphic>
                <a:graphicData uri="http://schemas.microsoft.com/office/word/2010/wordprocessingShape">
                  <wps:wsp>
                    <wps:cNvSpPr/>
                    <wps:cNvPr id="2" name="Shape 2"/>
                    <wps:spPr>
                      <a:xfrm flipH="1">
                        <a:off x="1455355" y="3139603"/>
                        <a:ext cx="7781290" cy="1280795"/>
                      </a:xfrm>
                      <a:custGeom>
                        <a:rect b="b" l="l" r="r" t="t"/>
                        <a:pathLst>
                          <a:path extrusionOk="0" h="1280795" w="7781290">
                            <a:moveTo>
                              <a:pt x="0" y="0"/>
                            </a:moveTo>
                            <a:lnTo>
                              <a:pt x="0" y="1280795"/>
                            </a:lnTo>
                            <a:lnTo>
                              <a:pt x="7781290" y="1280795"/>
                            </a:lnTo>
                            <a:close/>
                          </a:path>
                        </a:pathLst>
                      </a:custGeom>
                      <a:solidFill>
                        <a:srgbClr val="00B2E2"/>
                      </a:solidFill>
                      <a:ln>
                        <a:noFill/>
                      </a:ln>
                    </wps:spPr>
                    <wps:txbx>
                      <w:txbxContent>
                        <w:p w:rsidR="00000000" w:rsidDel="00000000" w:rsidP="00000000" w:rsidRDefault="00000000" w:rsidRPr="00000000">
                          <w:pPr>
                            <w:spacing w:after="160" w:before="0" w:line="258.0000114440918"/>
                            <w:ind w:left="0" w:right="0" w:firstLine="0"/>
                            <w:jc w:val="left"/>
                            <w:textDirection w:val="btLr"/>
                          </w:pPr>
                        </w:p>
                      </w:txbxContent>
                    </wps:txbx>
                    <wps:bodyPr anchorCtr="0" anchor="ctr" bIns="0" lIns="114300" spcFirstLastPara="1" rIns="1143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-761999</wp:posOffset>
              </wp:positionV>
              <wp:extent cx="7800340" cy="1299845"/>
              <wp:effectExtent b="0" l="0" r="0" t="0"/>
              <wp:wrapNone/>
              <wp:docPr id="9"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800340" cy="12998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-723899</wp:posOffset>
              </wp:positionH>
              <wp:positionV relativeFrom="paragraph">
                <wp:posOffset>-634999</wp:posOffset>
              </wp:positionV>
              <wp:extent cx="2284730" cy="1221105"/>
              <wp:effectExtent b="0" l="0" r="0" t="0"/>
              <wp:wrapNone/>
              <wp:docPr id="10" name=""/>
              <a:graphic>
                <a:graphicData uri="http://schemas.microsoft.com/office/word/2010/wordprocessingShape">
                  <wps:wsp>
                    <wps:cNvSpPr/>
                    <wps:cNvPr id="3" name="Shape 3"/>
                    <wps:spPr>
                      <a:xfrm>
                        <a:off x="4213160" y="3178973"/>
                        <a:ext cx="2265680" cy="1202055"/>
                      </a:xfrm>
                      <a:custGeom>
                        <a:rect b="b" l="l" r="r" t="t"/>
                        <a:pathLst>
                          <a:path extrusionOk="0" h="1202055" w="2265680">
                            <a:moveTo>
                              <a:pt x="0" y="0"/>
                            </a:moveTo>
                            <a:lnTo>
                              <a:pt x="0" y="1202055"/>
                            </a:lnTo>
                            <a:lnTo>
                              <a:pt x="2265680" y="1202055"/>
                            </a:lnTo>
                            <a:close/>
                          </a:path>
                        </a:pathLst>
                      </a:custGeom>
                      <a:solidFill>
                        <a:srgbClr val="0047BA"/>
                      </a:solidFill>
                      <a:ln>
                        <a:noFill/>
                      </a:ln>
                    </wps:spPr>
                    <wps:txbx>
                      <w:txbxContent>
                        <w:p w:rsidR="00000000" w:rsidDel="00000000" w:rsidP="00000000" w:rsidRDefault="00000000" w:rsidRPr="00000000">
                          <w:pPr>
                            <w:spacing w:after="160" w:before="0" w:line="258.0000114440918"/>
                            <w:ind w:left="0" w:right="0" w:firstLine="0"/>
                            <w:jc w:val="left"/>
                            <w:textDirection w:val="btLr"/>
                          </w:pPr>
                        </w:p>
                      </w:txbxContent>
                    </wps:txbx>
                    <wps:bodyPr anchorCtr="0" anchor="ctr" bIns="0" lIns="114300" spcFirstLastPara="1" rIns="1143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-634999</wp:posOffset>
              </wp:positionV>
              <wp:extent cx="2284730" cy="1221105"/>
              <wp:effectExtent b="0" l="0" r="0" t="0"/>
              <wp:wrapNone/>
              <wp:docPr id="10"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284730" cy="12211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1739900</wp:posOffset>
              </wp:positionH>
              <wp:positionV relativeFrom="paragraph">
                <wp:posOffset>0</wp:posOffset>
              </wp:positionV>
              <wp:extent cx="4626610" cy="387985"/>
              <wp:effectExtent b="0" l="0" r="0" t="0"/>
              <wp:wrapNone/>
              <wp:docPr id="11" name=""/>
              <a:graphic>
                <a:graphicData uri="http://schemas.microsoft.com/office/word/2010/wordprocessingShape">
                  <wps:wsp>
                    <wps:cNvSpPr/>
                    <wps:cNvPr id="4" name="Shape 4"/>
                    <wps:spPr>
                      <a:xfrm>
                        <a:off x="3042220" y="3595533"/>
                        <a:ext cx="4607560" cy="368935"/>
                      </a:xfrm>
                      <a:prstGeom prst="rect">
                        <a:avLst/>
                      </a:prstGeom>
                      <a:noFill/>
                      <a:ln>
                        <a:noFill/>
                      </a:ln>
                    </wps:spPr>
                    <wps:txbx>
                      <w:txbxContent>
                        <w:p w:rsidR="00000000" w:rsidDel="00000000" w:rsidP="00000000" w:rsidRDefault="00000000" w:rsidRPr="00000000">
                          <w:pPr>
                            <w:spacing w:after="160" w:before="0" w:line="288.0000114440918"/>
                            <w:ind w:left="0" w:right="0" w:firstLine="0"/>
                            <w:jc w:val="right"/>
                            <w:textDirection w:val="btLr"/>
                          </w:pPr>
                          <w:r w:rsidDel="00000000" w:rsidR="00000000" w:rsidRPr="00000000">
                            <w:rPr>
                              <w:rFonts w:ascii="Proxima Nova" w:cs="Proxima Nova" w:eastAsia="Proxima Nova" w:hAnsi="Proxima Nova"/>
                              <w:b w:val="1"/>
                              <w:i w:val="0"/>
                              <w:smallCaps w:val="0"/>
                              <w:strike w:val="0"/>
                              <w:color w:val="0254be"/>
                              <w:sz w:val="32"/>
                              <w:vertAlign w:val="baseline"/>
                            </w:rPr>
                            <w:t xml:space="preserve">WWW.RFKHUMANRIGHTS.UK</w:t>
                          </w:r>
                        </w:p>
                      </w:txbxContent>
                    </wps:txbx>
                    <wps:bodyPr anchorCtr="0" anchor="t" bIns="0" lIns="114300" spcFirstLastPara="1" rIns="1143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1739900</wp:posOffset>
              </wp:positionH>
              <wp:positionV relativeFrom="paragraph">
                <wp:posOffset>0</wp:posOffset>
              </wp:positionV>
              <wp:extent cx="4626610" cy="387985"/>
              <wp:effectExtent b="0" l="0" r="0" t="0"/>
              <wp:wrapNone/>
              <wp:docPr id="11"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4626610" cy="38798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tabs>
        <w:tab w:val="center" w:leader="none" w:pos="4513"/>
        <w:tab w:val="right" w:leader="none" w:pos="9026"/>
      </w:tabs>
      <w:ind w:left="-284" w:right="-7" w:firstLine="0"/>
      <w:rPr>
        <w:color w:val="000000"/>
      </w:rPr>
    </w:pPr>
    <w:r w:rsidDel="00000000" w:rsidR="00000000" w:rsidRPr="00000000">
      <w:rPr>
        <w:color w:val="000000"/>
        <w:rtl w:val="0"/>
      </w:rPr>
      <w:tab/>
      <w:tab/>
      <w:tab/>
    </w:r>
    <w:r w:rsidDel="00000000" w:rsidR="00000000" w:rsidRPr="00000000">
      <w:drawing>
        <wp:anchor allowOverlap="1" behindDoc="0" distB="0" distT="0" distL="114300" distR="114300" hidden="0" layoutInCell="1" locked="0" relativeHeight="0" simplePos="0">
          <wp:simplePos x="0" y="0"/>
          <wp:positionH relativeFrom="column">
            <wp:posOffset>5109210</wp:posOffset>
          </wp:positionH>
          <wp:positionV relativeFrom="paragraph">
            <wp:posOffset>70485</wp:posOffset>
          </wp:positionV>
          <wp:extent cx="1000143" cy="718768"/>
          <wp:effectExtent b="0" l="0" r="0" t="0"/>
          <wp:wrapNone/>
          <wp:docPr id="1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00143" cy="71876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25156"/>
  </w:style>
  <w:style w:type="paragraph" w:styleId="Heading1">
    <w:name w:val="heading 1"/>
    <w:basedOn w:val="Normal"/>
    <w:next w:val="Normal"/>
    <w:uiPriority w:val="9"/>
    <w:qFormat w:val="1"/>
    <w:rsid w:val="00125156"/>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rsid w:val="00125156"/>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rsid w:val="00125156"/>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rsid w:val="00125156"/>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rsid w:val="00125156"/>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rsid w:val="00125156"/>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rsid w:val="00125156"/>
    <w:pPr>
      <w:keepNext w:val="1"/>
      <w:keepLines w:val="1"/>
      <w:spacing w:after="120" w:before="480"/>
    </w:pPr>
    <w:rPr>
      <w:b w:val="1"/>
      <w:sz w:val="72"/>
      <w:szCs w:val="72"/>
    </w:rPr>
  </w:style>
  <w:style w:type="paragraph" w:styleId="NormalWeb">
    <w:name w:val="Normal (Web)"/>
    <w:basedOn w:val="Normal"/>
    <w:uiPriority w:val="99"/>
    <w:semiHidden w:val="1"/>
    <w:unhideWhenUsed w:val="1"/>
    <w:rsid w:val="00125156"/>
    <w:pPr>
      <w:spacing w:after="100" w:afterAutospacing="1" w:before="100" w:beforeAutospacing="1"/>
    </w:pPr>
    <w:rPr>
      <w:rFonts w:ascii="Times New Roman" w:cs="Times New Roman" w:eastAsia="Times New Roman" w:hAnsi="Times New Roma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125156"/>
    <w:pPr>
      <w:ind w:left="720"/>
      <w:contextualSpacing w:val="1"/>
    </w:pPr>
  </w:style>
  <w:style w:type="table" w:styleId="TableGrid">
    <w:name w:val="Table Grid"/>
    <w:basedOn w:val="TableNormal"/>
    <w:uiPriority w:val="39"/>
    <w:rsid w:val="0083791A"/>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table" w:styleId="a" w:customStyle="1">
    <w:basedOn w:val="TableNormal"/>
    <w:pPr>
      <w:spacing w:after="0" w:line="240" w:lineRule="auto"/>
    </w:pPr>
    <w:tblPr>
      <w:tblStyleRowBandSize w:val="1"/>
      <w:tblStyleColBandSize w:val="1"/>
    </w:tblPr>
  </w:style>
  <w:style w:type="paragraph" w:styleId="NoSpacing">
    <w:name w:val="No Spacing"/>
    <w:link w:val="NoSpacingChar"/>
    <w:uiPriority w:val="1"/>
    <w:qFormat w:val="1"/>
    <w:rsid w:val="0054662F"/>
    <w:pPr>
      <w:spacing w:after="0" w:line="240" w:lineRule="auto"/>
    </w:pPr>
    <w:rPr>
      <w:rFonts w:asciiTheme="minorHAnsi" w:cstheme="minorBidi" w:eastAsiaTheme="minorEastAsia" w:hAnsiTheme="minorHAnsi"/>
      <w:sz w:val="22"/>
      <w:szCs w:val="22"/>
      <w:lang w:eastAsia="en-US" w:val="en-US"/>
    </w:rPr>
  </w:style>
  <w:style w:type="character" w:styleId="NoSpacingChar" w:customStyle="1">
    <w:name w:val="No Spacing Char"/>
    <w:basedOn w:val="DefaultParagraphFont"/>
    <w:link w:val="NoSpacing"/>
    <w:uiPriority w:val="1"/>
    <w:rsid w:val="0054662F"/>
    <w:rPr>
      <w:rFonts w:asciiTheme="minorHAnsi" w:cstheme="minorBidi" w:eastAsiaTheme="minorEastAsia" w:hAnsiTheme="minorHAnsi"/>
      <w:sz w:val="22"/>
      <w:szCs w:val="22"/>
      <w:lang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1" Type="http://schemas.openxmlformats.org/officeDocument/2006/relationships/font" Target="fonts/NotoSansSymbols-regular.ttf"/><Relationship Id="rId10" Type="http://schemas.openxmlformats.org/officeDocument/2006/relationships/font" Target="fonts/InstrumentSans-boldItalic.ttf"/><Relationship Id="rId13" Type="http://schemas.openxmlformats.org/officeDocument/2006/relationships/font" Target="fonts/SignikaNegativeSemiBold-regular.ttf"/><Relationship Id="rId12" Type="http://schemas.openxmlformats.org/officeDocument/2006/relationships/font" Target="fonts/NotoSansSymbols-bold.ttf"/><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9" Type="http://schemas.openxmlformats.org/officeDocument/2006/relationships/font" Target="fonts/InstrumentSans-italic.ttf"/><Relationship Id="rId14" Type="http://schemas.openxmlformats.org/officeDocument/2006/relationships/font" Target="fonts/SignikaNegativeSemiBold-bold.ttf"/><Relationship Id="rId5" Type="http://schemas.openxmlformats.org/officeDocument/2006/relationships/font" Target="fonts/SignikaNegativeMedium-regular.ttf"/><Relationship Id="rId6" Type="http://schemas.openxmlformats.org/officeDocument/2006/relationships/font" Target="fonts/SignikaNegativeMedium-bold.ttf"/><Relationship Id="rId7" Type="http://schemas.openxmlformats.org/officeDocument/2006/relationships/font" Target="fonts/InstrumentSans-regular.ttf"/><Relationship Id="rId8" Type="http://schemas.openxmlformats.org/officeDocument/2006/relationships/font" Target="fonts/InstrumentSan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lajtHPU78R/SQgsXvbJxmcPuTA==">CgMxLjA4AHIhMUYyOXQyR2xhZEh6UDlWSUlHSGZKa1lqZUNPMFRyN1M0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2024-01-21T12:44:00Z</dcterms:created>
  <dc:creator>Janice Allen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2057-10.2.0.7587</vt:lpwstr>
  </property>
</Properties>
</file>