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EBC78" w14:textId="55971495" w:rsidR="00363E53" w:rsidRPr="00021EDB" w:rsidRDefault="00B02ED5" w:rsidP="00AF1B83">
      <w:pPr>
        <w:widowControl w:val="0"/>
        <w:pBdr>
          <w:top w:val="nil"/>
          <w:left w:val="nil"/>
          <w:bottom w:val="nil"/>
          <w:right w:val="nil"/>
          <w:between w:val="nil"/>
        </w:pBdr>
        <w:spacing w:after="0" w:line="276" w:lineRule="auto"/>
        <w:rPr>
          <w:rFonts w:ascii="Signika Negative SemiBold" w:hAnsi="Signika Negative SemiBold"/>
        </w:rPr>
      </w:pPr>
      <w:r>
        <w:rPr>
          <w:rFonts w:ascii="Signika Negative SemiBold" w:hAnsi="Signika Negative SemiBold"/>
        </w:rPr>
        <w:t>How can I deliver Human Rights Education in my school?</w:t>
      </w:r>
    </w:p>
    <w:p w14:paraId="27F2C897" w14:textId="1D0A7B3C" w:rsidR="00CC6F6D" w:rsidRDefault="009E0908" w:rsidP="00AC6CAE">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 xml:space="preserve">There are a number of ways that our partner schools have </w:t>
      </w:r>
      <w:r w:rsidR="00D0779A">
        <w:rPr>
          <w:rFonts w:ascii="Instrument Sans" w:hAnsi="Instrument Sans"/>
        </w:rPr>
        <w:t xml:space="preserve">delivered Human Rights Education. We outline below their experiences alongside some </w:t>
      </w:r>
      <w:r w:rsidR="00777A06">
        <w:rPr>
          <w:rFonts w:ascii="Instrument Sans" w:hAnsi="Instrument Sans"/>
        </w:rPr>
        <w:t>tips for you to think about.</w:t>
      </w:r>
    </w:p>
    <w:p w14:paraId="568BDBE7" w14:textId="77777777" w:rsidR="00A63C6F" w:rsidRDefault="00A63C6F" w:rsidP="00AC6CAE">
      <w:pPr>
        <w:widowControl w:val="0"/>
        <w:pBdr>
          <w:top w:val="nil"/>
          <w:left w:val="nil"/>
          <w:bottom w:val="nil"/>
          <w:right w:val="nil"/>
          <w:between w:val="nil"/>
        </w:pBdr>
        <w:spacing w:after="0" w:line="276" w:lineRule="auto"/>
        <w:rPr>
          <w:rFonts w:ascii="Instrument Sans" w:hAnsi="Instrument Sans"/>
        </w:rPr>
      </w:pPr>
    </w:p>
    <w:p w14:paraId="799810FD" w14:textId="77777777" w:rsidR="00A63C6F" w:rsidRPr="001A5CDC" w:rsidRDefault="00A63C6F" w:rsidP="00A63C6F">
      <w:pPr>
        <w:widowControl w:val="0"/>
        <w:pBdr>
          <w:top w:val="nil"/>
          <w:left w:val="nil"/>
          <w:bottom w:val="nil"/>
          <w:right w:val="nil"/>
          <w:between w:val="nil"/>
        </w:pBdr>
        <w:spacing w:after="0" w:line="276" w:lineRule="auto"/>
        <w:rPr>
          <w:rFonts w:ascii="Signika Negative SemiBold" w:hAnsi="Signika Negative SemiBold"/>
        </w:rPr>
      </w:pPr>
      <w:r w:rsidRPr="001A5CDC">
        <w:rPr>
          <w:rFonts w:ascii="Signika Negative SemiBold" w:hAnsi="Signika Negative SemiBold"/>
        </w:rPr>
        <w:t>Drop down sessions</w:t>
      </w:r>
    </w:p>
    <w:p w14:paraId="59D0A475" w14:textId="77777777" w:rsidR="00A63C6F" w:rsidRDefault="00A63C6F" w:rsidP="00A63C6F">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 xml:space="preserve">It may be that there is a teacher in your setting that has an interest in delivering Human Rights Education and/or a teacher who covers for planning time (PPA). It may be that you use this time to teach Human Rights Education. If this is something you choose to do, it is helpful that there is a thorough understanding on the Senior Leadership Team of the material. This is because it is important it is delivered as something that has its own clear objectives as opposed to filling in time. As the pupils may be engaged in some difficult concepts and conversations, it is important that the material is not open to misrepresentation. </w:t>
      </w:r>
    </w:p>
    <w:p w14:paraId="344201BC" w14:textId="77777777" w:rsidR="00A63C6F" w:rsidRDefault="00A63C6F" w:rsidP="00A63C6F">
      <w:pPr>
        <w:widowControl w:val="0"/>
        <w:pBdr>
          <w:top w:val="nil"/>
          <w:left w:val="nil"/>
          <w:bottom w:val="nil"/>
          <w:right w:val="nil"/>
          <w:between w:val="nil"/>
        </w:pBdr>
        <w:spacing w:after="0" w:line="276" w:lineRule="auto"/>
        <w:rPr>
          <w:rFonts w:ascii="Instrument Sans" w:hAnsi="Instrument Sans"/>
        </w:rPr>
      </w:pPr>
    </w:p>
    <w:p w14:paraId="63494BFB" w14:textId="77777777" w:rsidR="00A63C6F" w:rsidRDefault="00A63C6F" w:rsidP="00A63C6F">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Some schools may choose to do drop down days or curriculum enrichment days where the timetable is suspended and pupils learn about a specific theme. As the schemes of learning are designed to build upon concepts and constructs which are revisited regularly in different guises and with different outcomes, the material we have produced may prove difficult to deliver through this vehicle. There may be some lessons which can be adapted as one offs but this is not the primary objective of the schemes of learning.</w:t>
      </w:r>
    </w:p>
    <w:p w14:paraId="22EE96DD" w14:textId="77777777" w:rsidR="00A63C6F" w:rsidRDefault="00A63C6F" w:rsidP="00AC6CAE">
      <w:pPr>
        <w:widowControl w:val="0"/>
        <w:pBdr>
          <w:top w:val="nil"/>
          <w:left w:val="nil"/>
          <w:bottom w:val="nil"/>
          <w:right w:val="nil"/>
          <w:between w:val="nil"/>
        </w:pBdr>
        <w:spacing w:after="0" w:line="276" w:lineRule="auto"/>
        <w:rPr>
          <w:rFonts w:ascii="Instrument Sans" w:hAnsi="Instrument Sans"/>
        </w:rPr>
      </w:pPr>
    </w:p>
    <w:p w14:paraId="7908F1F2" w14:textId="77777777" w:rsidR="00777A06" w:rsidRDefault="00777A06" w:rsidP="00AC6CAE">
      <w:pPr>
        <w:widowControl w:val="0"/>
        <w:pBdr>
          <w:top w:val="nil"/>
          <w:left w:val="nil"/>
          <w:bottom w:val="nil"/>
          <w:right w:val="nil"/>
          <w:between w:val="nil"/>
        </w:pBdr>
        <w:spacing w:after="0" w:line="276" w:lineRule="auto"/>
        <w:rPr>
          <w:rFonts w:ascii="Instrument Sans" w:hAnsi="Instrument Sans"/>
        </w:rPr>
      </w:pPr>
    </w:p>
    <w:p w14:paraId="3946E895" w14:textId="112E6849" w:rsidR="00777A06" w:rsidRPr="00F34081" w:rsidRDefault="00AA6775" w:rsidP="00AC6CAE">
      <w:pPr>
        <w:widowControl w:val="0"/>
        <w:pBdr>
          <w:top w:val="nil"/>
          <w:left w:val="nil"/>
          <w:bottom w:val="nil"/>
          <w:right w:val="nil"/>
          <w:between w:val="nil"/>
        </w:pBdr>
        <w:spacing w:after="0" w:line="276" w:lineRule="auto"/>
        <w:rPr>
          <w:rFonts w:ascii="Signika Negative SemiBold" w:hAnsi="Signika Negative SemiBold"/>
        </w:rPr>
      </w:pPr>
      <w:r w:rsidRPr="00F34081">
        <w:rPr>
          <w:rFonts w:ascii="Signika Negative SemiBold" w:hAnsi="Signika Negative SemiBold"/>
        </w:rPr>
        <w:t>Personal, Social and Health Education</w:t>
      </w:r>
    </w:p>
    <w:p w14:paraId="2848773F" w14:textId="0A5CD02D" w:rsidR="00022EA7" w:rsidRDefault="00F34081" w:rsidP="002D62B3">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 xml:space="preserve">Many schools dedicate </w:t>
      </w:r>
      <w:r w:rsidR="00412470">
        <w:rPr>
          <w:rFonts w:ascii="Instrument Sans" w:hAnsi="Instrument Sans"/>
        </w:rPr>
        <w:t xml:space="preserve">specific </w:t>
      </w:r>
      <w:r>
        <w:rPr>
          <w:rFonts w:ascii="Instrument Sans" w:hAnsi="Instrument Sans"/>
        </w:rPr>
        <w:t xml:space="preserve">time to PSHE within their school week. The schemes of learning </w:t>
      </w:r>
      <w:r w:rsidR="00D50675">
        <w:rPr>
          <w:rFonts w:ascii="Instrument Sans" w:hAnsi="Instrument Sans"/>
        </w:rPr>
        <w:t xml:space="preserve">can fit neatly into </w:t>
      </w:r>
      <w:r w:rsidR="00AD5136">
        <w:rPr>
          <w:rFonts w:ascii="Instrument Sans" w:hAnsi="Instrument Sans"/>
        </w:rPr>
        <w:t xml:space="preserve">a period of time over a number of weeks. </w:t>
      </w:r>
      <w:r w:rsidR="00854581">
        <w:rPr>
          <w:rFonts w:ascii="Instrument Sans" w:hAnsi="Instrument Sans"/>
        </w:rPr>
        <w:t xml:space="preserve">You may </w:t>
      </w:r>
      <w:r w:rsidR="007B1E09">
        <w:rPr>
          <w:rFonts w:ascii="Instrument Sans" w:hAnsi="Instrument Sans"/>
        </w:rPr>
        <w:t xml:space="preserve">think about </w:t>
      </w:r>
      <w:r w:rsidR="00172D5E">
        <w:rPr>
          <w:rFonts w:ascii="Instrument Sans" w:hAnsi="Instrument Sans"/>
        </w:rPr>
        <w:t xml:space="preserve">introducing RFK Human Rights Education in response to an incident in school, within the wider community or </w:t>
      </w:r>
      <w:r w:rsidR="009874A8">
        <w:rPr>
          <w:rFonts w:ascii="Instrument Sans" w:hAnsi="Instrument Sans"/>
        </w:rPr>
        <w:t xml:space="preserve">in relation to </w:t>
      </w:r>
      <w:r w:rsidR="00BF4349">
        <w:rPr>
          <w:rFonts w:ascii="Instrument Sans" w:hAnsi="Instrument Sans"/>
        </w:rPr>
        <w:t xml:space="preserve">a </w:t>
      </w:r>
      <w:r w:rsidR="00B35DCA">
        <w:rPr>
          <w:rFonts w:ascii="Instrument Sans" w:hAnsi="Instrument Sans"/>
        </w:rPr>
        <w:t xml:space="preserve">wider focus. </w:t>
      </w:r>
      <w:r w:rsidR="000D3B70">
        <w:rPr>
          <w:rFonts w:ascii="Instrument Sans" w:hAnsi="Instrument Sans"/>
        </w:rPr>
        <w:t xml:space="preserve">For example, you may want to look at </w:t>
      </w:r>
      <w:r w:rsidR="00AA0A6D">
        <w:rPr>
          <w:rFonts w:ascii="Instrument Sans" w:hAnsi="Instrument Sans"/>
        </w:rPr>
        <w:t>the role of women in gaining the vote a</w:t>
      </w:r>
      <w:r w:rsidR="001B28B0">
        <w:rPr>
          <w:rFonts w:ascii="Instrument Sans" w:hAnsi="Instrument Sans"/>
        </w:rPr>
        <w:t xml:space="preserve">nd bring </w:t>
      </w:r>
      <w:r w:rsidR="007B1CF9">
        <w:rPr>
          <w:rFonts w:ascii="Instrument Sans" w:hAnsi="Instrument Sans"/>
        </w:rPr>
        <w:t xml:space="preserve">this </w:t>
      </w:r>
      <w:r w:rsidR="001B28B0">
        <w:rPr>
          <w:rFonts w:ascii="Instrument Sans" w:hAnsi="Instrument Sans"/>
        </w:rPr>
        <w:t xml:space="preserve">to life with stories of the lesser known individuals – our scheme of learning will make sure that the information is historically accurate but </w:t>
      </w:r>
      <w:r w:rsidR="007B1CF9">
        <w:rPr>
          <w:rFonts w:ascii="Instrument Sans" w:hAnsi="Instrument Sans"/>
        </w:rPr>
        <w:t>there is a specific focus o</w:t>
      </w:r>
      <w:r w:rsidR="001B28B0">
        <w:rPr>
          <w:rFonts w:ascii="Instrument Sans" w:hAnsi="Instrument Sans"/>
        </w:rPr>
        <w:t>n the actions that were t</w:t>
      </w:r>
      <w:r w:rsidR="007B1CF9">
        <w:rPr>
          <w:rFonts w:ascii="Instrument Sans" w:hAnsi="Instrument Sans"/>
        </w:rPr>
        <w:t xml:space="preserve">aken and the </w:t>
      </w:r>
      <w:r w:rsidR="009C2D5A">
        <w:rPr>
          <w:rFonts w:ascii="Instrument Sans" w:hAnsi="Instrument Sans"/>
        </w:rPr>
        <w:t>different strands</w:t>
      </w:r>
      <w:r w:rsidR="00101FDA">
        <w:rPr>
          <w:rFonts w:ascii="Instrument Sans" w:hAnsi="Instrument Sans"/>
        </w:rPr>
        <w:t xml:space="preserve"> of action needed in</w:t>
      </w:r>
      <w:r w:rsidR="009C2D5A">
        <w:rPr>
          <w:rFonts w:ascii="Instrument Sans" w:hAnsi="Instrument Sans"/>
        </w:rPr>
        <w:t xml:space="preserve"> achieving social justice.</w:t>
      </w:r>
    </w:p>
    <w:p w14:paraId="47F4F8D1" w14:textId="77777777" w:rsidR="006F2B5B" w:rsidRDefault="006F2B5B" w:rsidP="002D62B3">
      <w:pPr>
        <w:widowControl w:val="0"/>
        <w:pBdr>
          <w:top w:val="nil"/>
          <w:left w:val="nil"/>
          <w:bottom w:val="nil"/>
          <w:right w:val="nil"/>
          <w:between w:val="nil"/>
        </w:pBdr>
        <w:spacing w:after="0" w:line="276" w:lineRule="auto"/>
        <w:rPr>
          <w:rFonts w:ascii="Instrument Sans" w:hAnsi="Instrument Sans"/>
        </w:rPr>
      </w:pPr>
    </w:p>
    <w:p w14:paraId="6D792BAE" w14:textId="4963C474" w:rsidR="006F2B5B" w:rsidRDefault="006F2B5B" w:rsidP="002D62B3">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What you need to think about carefully is:</w:t>
      </w:r>
    </w:p>
    <w:p w14:paraId="72B13C1B" w14:textId="77777777" w:rsidR="006F2B5B" w:rsidRDefault="006F2B5B" w:rsidP="002D62B3">
      <w:pPr>
        <w:widowControl w:val="0"/>
        <w:pBdr>
          <w:top w:val="nil"/>
          <w:left w:val="nil"/>
          <w:bottom w:val="nil"/>
          <w:right w:val="nil"/>
          <w:between w:val="nil"/>
        </w:pBdr>
        <w:spacing w:after="0" w:line="276" w:lineRule="auto"/>
        <w:rPr>
          <w:rFonts w:ascii="Instrument Sans" w:hAnsi="Instrument Sans"/>
        </w:rPr>
      </w:pPr>
    </w:p>
    <w:p w14:paraId="214CEA7E" w14:textId="5A5FE7ED" w:rsidR="006F2B5B" w:rsidRPr="006F2B5B" w:rsidRDefault="006F2B5B" w:rsidP="006F2B5B">
      <w:pPr>
        <w:pStyle w:val="ListParagraph"/>
        <w:widowControl w:val="0"/>
        <w:numPr>
          <w:ilvl w:val="0"/>
          <w:numId w:val="11"/>
        </w:numPr>
        <w:pBdr>
          <w:top w:val="nil"/>
          <w:left w:val="nil"/>
          <w:bottom w:val="nil"/>
          <w:right w:val="nil"/>
          <w:between w:val="nil"/>
        </w:pBdr>
        <w:spacing w:after="0" w:line="276" w:lineRule="auto"/>
        <w:rPr>
          <w:rFonts w:ascii="Instrument Sans" w:hAnsi="Instrument Sans"/>
          <w:i/>
          <w:iCs/>
        </w:rPr>
      </w:pPr>
      <w:r>
        <w:rPr>
          <w:rFonts w:ascii="Instrument Sans" w:hAnsi="Instrument Sans"/>
        </w:rPr>
        <w:t>who will deliver this;</w:t>
      </w:r>
    </w:p>
    <w:p w14:paraId="481F9190" w14:textId="459055D5" w:rsidR="006F2B5B" w:rsidRPr="006F2B5B" w:rsidRDefault="006F2B5B" w:rsidP="006F2B5B">
      <w:pPr>
        <w:pStyle w:val="ListParagraph"/>
        <w:widowControl w:val="0"/>
        <w:numPr>
          <w:ilvl w:val="0"/>
          <w:numId w:val="11"/>
        </w:numPr>
        <w:pBdr>
          <w:top w:val="nil"/>
          <w:left w:val="nil"/>
          <w:bottom w:val="nil"/>
          <w:right w:val="nil"/>
          <w:between w:val="nil"/>
        </w:pBdr>
        <w:spacing w:after="0" w:line="276" w:lineRule="auto"/>
        <w:rPr>
          <w:rFonts w:ascii="Instrument Sans" w:hAnsi="Instrument Sans"/>
          <w:i/>
          <w:iCs/>
        </w:rPr>
      </w:pPr>
      <w:r>
        <w:rPr>
          <w:rFonts w:ascii="Instrument Sans" w:hAnsi="Instrument Sans"/>
        </w:rPr>
        <w:t>what support and training they may need;</w:t>
      </w:r>
    </w:p>
    <w:p w14:paraId="2705F706" w14:textId="4AE49500" w:rsidR="006F2B5B" w:rsidRPr="00467287" w:rsidRDefault="006F2B5B" w:rsidP="009452BD">
      <w:pPr>
        <w:pStyle w:val="ListParagraph"/>
        <w:widowControl w:val="0"/>
        <w:numPr>
          <w:ilvl w:val="0"/>
          <w:numId w:val="11"/>
        </w:numPr>
        <w:pBdr>
          <w:top w:val="nil"/>
          <w:left w:val="nil"/>
          <w:bottom w:val="nil"/>
          <w:right w:val="nil"/>
          <w:between w:val="nil"/>
        </w:pBdr>
        <w:spacing w:after="0" w:line="276" w:lineRule="auto"/>
        <w:rPr>
          <w:rFonts w:ascii="Instrument Sans" w:hAnsi="Instrument Sans"/>
          <w:i/>
          <w:iCs/>
        </w:rPr>
      </w:pPr>
      <w:r>
        <w:rPr>
          <w:rFonts w:ascii="Instrument Sans" w:hAnsi="Instrument Sans"/>
        </w:rPr>
        <w:lastRenderedPageBreak/>
        <w:t>wh</w:t>
      </w:r>
      <w:r w:rsidR="009452BD">
        <w:rPr>
          <w:rFonts w:ascii="Instrument Sans" w:hAnsi="Instrument Sans"/>
        </w:rPr>
        <w:t>at the culture is for PSHE within your setting – how valued is it in terms of tim</w:t>
      </w:r>
      <w:r w:rsidR="00E4285B">
        <w:rPr>
          <w:rFonts w:ascii="Instrument Sans" w:hAnsi="Instrument Sans"/>
        </w:rPr>
        <w:t xml:space="preserve">e given to it and </w:t>
      </w:r>
      <w:r w:rsidR="00467287">
        <w:rPr>
          <w:rFonts w:ascii="Instrument Sans" w:hAnsi="Instrument Sans"/>
        </w:rPr>
        <w:t>quality of teaching;</w:t>
      </w:r>
    </w:p>
    <w:p w14:paraId="118D9B86" w14:textId="25B4146E" w:rsidR="00467287" w:rsidRPr="001C3E8D" w:rsidRDefault="001C3E8D" w:rsidP="009452BD">
      <w:pPr>
        <w:pStyle w:val="ListParagraph"/>
        <w:widowControl w:val="0"/>
        <w:numPr>
          <w:ilvl w:val="0"/>
          <w:numId w:val="11"/>
        </w:numPr>
        <w:pBdr>
          <w:top w:val="nil"/>
          <w:left w:val="nil"/>
          <w:bottom w:val="nil"/>
          <w:right w:val="nil"/>
          <w:between w:val="nil"/>
        </w:pBdr>
        <w:spacing w:after="0" w:line="276" w:lineRule="auto"/>
        <w:rPr>
          <w:rFonts w:ascii="Instrument Sans" w:hAnsi="Instrument Sans"/>
          <w:i/>
          <w:iCs/>
        </w:rPr>
      </w:pPr>
      <w:r>
        <w:rPr>
          <w:rFonts w:ascii="Instrument Sans" w:hAnsi="Instrument Sans"/>
        </w:rPr>
        <w:t>what year group or class you will pilot this with;</w:t>
      </w:r>
    </w:p>
    <w:p w14:paraId="475FCD3E" w14:textId="29FFF212" w:rsidR="001C3E8D" w:rsidRPr="00B206C1" w:rsidRDefault="001D633B" w:rsidP="009452BD">
      <w:pPr>
        <w:pStyle w:val="ListParagraph"/>
        <w:widowControl w:val="0"/>
        <w:numPr>
          <w:ilvl w:val="0"/>
          <w:numId w:val="11"/>
        </w:numPr>
        <w:pBdr>
          <w:top w:val="nil"/>
          <w:left w:val="nil"/>
          <w:bottom w:val="nil"/>
          <w:right w:val="nil"/>
          <w:between w:val="nil"/>
        </w:pBdr>
        <w:spacing w:after="0" w:line="276" w:lineRule="auto"/>
        <w:rPr>
          <w:rFonts w:ascii="Instrument Sans" w:hAnsi="Instrument Sans"/>
          <w:i/>
          <w:iCs/>
        </w:rPr>
      </w:pPr>
      <w:r>
        <w:rPr>
          <w:rFonts w:ascii="Instrument Sans" w:hAnsi="Instrument Sans"/>
        </w:rPr>
        <w:t>how you will take the learning from delivering the scheme of learning with this class and apply to others.</w:t>
      </w:r>
    </w:p>
    <w:p w14:paraId="26AE7C00" w14:textId="77777777" w:rsidR="00B206C1" w:rsidRDefault="00B206C1" w:rsidP="00B206C1">
      <w:pPr>
        <w:widowControl w:val="0"/>
        <w:pBdr>
          <w:top w:val="nil"/>
          <w:left w:val="nil"/>
          <w:bottom w:val="nil"/>
          <w:right w:val="nil"/>
          <w:between w:val="nil"/>
        </w:pBdr>
        <w:spacing w:after="0" w:line="276" w:lineRule="auto"/>
        <w:rPr>
          <w:rFonts w:ascii="Instrument Sans" w:hAnsi="Instrument Sans"/>
          <w:i/>
          <w:iCs/>
        </w:rPr>
      </w:pPr>
    </w:p>
    <w:p w14:paraId="3B4BB267" w14:textId="110A7C10" w:rsidR="00485549" w:rsidRDefault="00B206C1" w:rsidP="005A4C45">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 xml:space="preserve">One of the benefits of using timetabled PSHE is that </w:t>
      </w:r>
      <w:r w:rsidR="00360DB2">
        <w:rPr>
          <w:rFonts w:ascii="Instrument Sans" w:hAnsi="Instrument Sans"/>
        </w:rPr>
        <w:t xml:space="preserve">the nature of </w:t>
      </w:r>
      <w:r w:rsidR="00C43FE8">
        <w:rPr>
          <w:rFonts w:ascii="Instrument Sans" w:hAnsi="Instrument Sans"/>
        </w:rPr>
        <w:t>the subject</w:t>
      </w:r>
      <w:r w:rsidR="009708C4">
        <w:rPr>
          <w:rFonts w:ascii="Instrument Sans" w:hAnsi="Instrument Sans"/>
        </w:rPr>
        <w:t xml:space="preserve">, when </w:t>
      </w:r>
      <w:r w:rsidR="00D8775B">
        <w:rPr>
          <w:rFonts w:ascii="Instrument Sans" w:hAnsi="Instrument Sans"/>
        </w:rPr>
        <w:t xml:space="preserve">planned and </w:t>
      </w:r>
      <w:r w:rsidR="009708C4">
        <w:rPr>
          <w:rFonts w:ascii="Instrument Sans" w:hAnsi="Instrument Sans"/>
        </w:rPr>
        <w:t>taught well,</w:t>
      </w:r>
      <w:r w:rsidR="00C43FE8">
        <w:rPr>
          <w:rFonts w:ascii="Instrument Sans" w:hAnsi="Instrument Sans"/>
        </w:rPr>
        <w:t xml:space="preserve"> </w:t>
      </w:r>
      <w:r w:rsidR="00556AD1">
        <w:rPr>
          <w:rFonts w:ascii="Instrument Sans" w:hAnsi="Instrument Sans"/>
        </w:rPr>
        <w:t xml:space="preserve">enables </w:t>
      </w:r>
      <w:r w:rsidR="00D8775B">
        <w:rPr>
          <w:rFonts w:ascii="Instrument Sans" w:hAnsi="Instrument Sans"/>
        </w:rPr>
        <w:t xml:space="preserve">teachers and </w:t>
      </w:r>
      <w:r w:rsidR="00E6480E">
        <w:rPr>
          <w:rFonts w:ascii="Instrument Sans" w:hAnsi="Instrument Sans"/>
        </w:rPr>
        <w:t xml:space="preserve">pupils to </w:t>
      </w:r>
      <w:r w:rsidR="009708C4">
        <w:rPr>
          <w:rFonts w:ascii="Instrument Sans" w:hAnsi="Instrument Sans"/>
        </w:rPr>
        <w:t>have a space to be responsive to issues as they arise</w:t>
      </w:r>
      <w:r w:rsidR="00D8775B">
        <w:rPr>
          <w:rFonts w:ascii="Instrument Sans" w:hAnsi="Instrument Sans"/>
        </w:rPr>
        <w:t xml:space="preserve"> and often the </w:t>
      </w:r>
      <w:r w:rsidR="00B226F2">
        <w:rPr>
          <w:rFonts w:ascii="Instrument Sans" w:hAnsi="Instrument Sans"/>
        </w:rPr>
        <w:t>environment where difficult topics have been addressed.</w:t>
      </w:r>
    </w:p>
    <w:p w14:paraId="0C44EC1F" w14:textId="77777777" w:rsidR="00503A65" w:rsidRDefault="00503A65" w:rsidP="00485549">
      <w:pPr>
        <w:widowControl w:val="0"/>
        <w:pBdr>
          <w:top w:val="nil"/>
          <w:left w:val="nil"/>
          <w:bottom w:val="nil"/>
          <w:right w:val="nil"/>
          <w:between w:val="nil"/>
        </w:pBdr>
        <w:spacing w:after="0" w:line="276" w:lineRule="auto"/>
        <w:rPr>
          <w:rFonts w:ascii="Instrument Sans" w:hAnsi="Instrument Sans"/>
        </w:rPr>
      </w:pPr>
    </w:p>
    <w:p w14:paraId="1DC81259" w14:textId="58FA6885" w:rsidR="00503A65" w:rsidRPr="00483A92" w:rsidRDefault="00BA061F" w:rsidP="00485549">
      <w:pPr>
        <w:widowControl w:val="0"/>
        <w:pBdr>
          <w:top w:val="nil"/>
          <w:left w:val="nil"/>
          <w:bottom w:val="nil"/>
          <w:right w:val="nil"/>
          <w:between w:val="nil"/>
        </w:pBdr>
        <w:spacing w:after="0" w:line="276" w:lineRule="auto"/>
        <w:rPr>
          <w:rFonts w:ascii="Signika Negative SemiBold" w:hAnsi="Signika Negative SemiBold"/>
        </w:rPr>
      </w:pPr>
      <w:r w:rsidRPr="00483A92">
        <w:rPr>
          <w:rFonts w:ascii="Signika Negative SemiBold" w:hAnsi="Signika Negative SemiBold"/>
        </w:rPr>
        <w:t>Form time</w:t>
      </w:r>
    </w:p>
    <w:p w14:paraId="3552D61F" w14:textId="79DF7682" w:rsidR="00100B5B" w:rsidRDefault="00BA061F" w:rsidP="00100B5B">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Some schools have developed their work on Human Rights through embedding within form time</w:t>
      </w:r>
      <w:r w:rsidR="001027A3">
        <w:rPr>
          <w:rFonts w:ascii="Instrument Sans" w:hAnsi="Instrument Sans"/>
        </w:rPr>
        <w:t xml:space="preserve">. </w:t>
      </w:r>
      <w:r w:rsidR="00815E17">
        <w:rPr>
          <w:rFonts w:ascii="Instrument Sans" w:hAnsi="Instrument Sans"/>
        </w:rPr>
        <w:t xml:space="preserve">This allows them to break down the learning over </w:t>
      </w:r>
      <w:r w:rsidR="00483A92">
        <w:rPr>
          <w:rFonts w:ascii="Instrument Sans" w:hAnsi="Instrument Sans"/>
        </w:rPr>
        <w:t xml:space="preserve">small chunk sized </w:t>
      </w:r>
      <w:r w:rsidR="0016491F">
        <w:rPr>
          <w:rFonts w:ascii="Instrument Sans" w:hAnsi="Instrument Sans"/>
        </w:rPr>
        <w:t xml:space="preserve">periods of time and build into </w:t>
      </w:r>
      <w:r w:rsidR="009320E4">
        <w:rPr>
          <w:rFonts w:ascii="Instrument Sans" w:hAnsi="Instrument Sans"/>
        </w:rPr>
        <w:t xml:space="preserve">the planned curriculum for form time. The benefit of this is that the whole school or year groups can be focused on a specific unit and this can be built upon in assemblies, in wider </w:t>
      </w:r>
      <w:r w:rsidR="002A5DC0">
        <w:rPr>
          <w:rFonts w:ascii="Instrument Sans" w:hAnsi="Instrument Sans"/>
        </w:rPr>
        <w:t xml:space="preserve">conversations and within communication to parents. </w:t>
      </w:r>
      <w:r w:rsidR="00EF5A1B">
        <w:rPr>
          <w:rFonts w:ascii="Instrument Sans" w:hAnsi="Instrument Sans"/>
        </w:rPr>
        <w:t xml:space="preserve">It can link to themes (for example, International Women’s Day; Anti-bullying week) and provides a focus for the school community. </w:t>
      </w:r>
      <w:r w:rsidR="002720DC">
        <w:rPr>
          <w:rFonts w:ascii="Instrument Sans" w:hAnsi="Instrument Sans"/>
        </w:rPr>
        <w:t xml:space="preserve">As the material also </w:t>
      </w:r>
      <w:r w:rsidR="00B95F5D">
        <w:rPr>
          <w:rFonts w:ascii="Instrument Sans" w:hAnsi="Instrument Sans"/>
        </w:rPr>
        <w:t xml:space="preserve">is heavily focused on literacy development, this can also help </w:t>
      </w:r>
      <w:r w:rsidR="00A63C6F">
        <w:rPr>
          <w:rFonts w:ascii="Instrument Sans" w:hAnsi="Instrument Sans"/>
        </w:rPr>
        <w:t xml:space="preserve">for any planned </w:t>
      </w:r>
      <w:r w:rsidR="00282AFD">
        <w:rPr>
          <w:rFonts w:ascii="Instrument Sans" w:hAnsi="Instrument Sans"/>
        </w:rPr>
        <w:t>focus on Tier 2 vocabulary</w:t>
      </w:r>
      <w:r w:rsidR="00F81EDF">
        <w:rPr>
          <w:rFonts w:ascii="Instrument Sans" w:hAnsi="Instrument Sans"/>
        </w:rPr>
        <w:t xml:space="preserve"> and access to </w:t>
      </w:r>
      <w:r w:rsidR="00100B5B">
        <w:rPr>
          <w:rFonts w:ascii="Instrument Sans" w:hAnsi="Instrument Sans"/>
        </w:rPr>
        <w:t xml:space="preserve">a variety of </w:t>
      </w:r>
      <w:r w:rsidR="003F22E0">
        <w:rPr>
          <w:rFonts w:ascii="Instrument Sans" w:hAnsi="Instrument Sans"/>
        </w:rPr>
        <w:t xml:space="preserve">non-fiction </w:t>
      </w:r>
      <w:r w:rsidR="00100B5B">
        <w:rPr>
          <w:rFonts w:ascii="Instrument Sans" w:hAnsi="Instrument Sans"/>
        </w:rPr>
        <w:t>reading material.</w:t>
      </w:r>
    </w:p>
    <w:p w14:paraId="7CBDAE3E" w14:textId="77777777" w:rsidR="003F22E0" w:rsidRDefault="003F22E0" w:rsidP="00100B5B">
      <w:pPr>
        <w:widowControl w:val="0"/>
        <w:pBdr>
          <w:top w:val="nil"/>
          <w:left w:val="nil"/>
          <w:bottom w:val="nil"/>
          <w:right w:val="nil"/>
          <w:between w:val="nil"/>
        </w:pBdr>
        <w:spacing w:after="0" w:line="276" w:lineRule="auto"/>
        <w:rPr>
          <w:rFonts w:ascii="Instrument Sans" w:hAnsi="Instrument Sans"/>
        </w:rPr>
      </w:pPr>
    </w:p>
    <w:p w14:paraId="0E7307CE" w14:textId="7658D9CF" w:rsidR="003F22E0" w:rsidRPr="00485549" w:rsidRDefault="003F22E0" w:rsidP="00100B5B">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 xml:space="preserve">Within the Schemes of Learning there are opportunities for extended writing </w:t>
      </w:r>
      <w:r w:rsidR="004B45E0">
        <w:rPr>
          <w:rFonts w:ascii="Instrument Sans" w:hAnsi="Instrument Sans"/>
        </w:rPr>
        <w:t>and speaking and listening presentations. We have stayed away from</w:t>
      </w:r>
      <w:r w:rsidR="00363D5D">
        <w:rPr>
          <w:rFonts w:ascii="Instrument Sans" w:hAnsi="Instrument Sans"/>
        </w:rPr>
        <w:t xml:space="preserve"> asking pupils to create</w:t>
      </w:r>
      <w:r w:rsidR="004B45E0">
        <w:rPr>
          <w:rFonts w:ascii="Instrument Sans" w:hAnsi="Instrument Sans"/>
        </w:rPr>
        <w:t xml:space="preserve"> powe</w:t>
      </w:r>
      <w:proofErr w:type="spellStart"/>
      <w:r w:rsidR="004B45E0">
        <w:rPr>
          <w:rFonts w:ascii="Instrument Sans" w:hAnsi="Instrument Sans"/>
        </w:rPr>
        <w:t>rpoint</w:t>
      </w:r>
      <w:proofErr w:type="spellEnd"/>
      <w:r w:rsidR="004B45E0">
        <w:rPr>
          <w:rFonts w:ascii="Instrument Sans" w:hAnsi="Instrument Sans"/>
        </w:rPr>
        <w:t xml:space="preserve"> presentations</w:t>
      </w:r>
      <w:r w:rsidR="001441DA">
        <w:rPr>
          <w:rFonts w:ascii="Instrument Sans" w:hAnsi="Instrument Sans"/>
        </w:rPr>
        <w:t xml:space="preserve"> </w:t>
      </w:r>
      <w:r w:rsidR="00910078">
        <w:rPr>
          <w:rFonts w:ascii="Instrument Sans" w:hAnsi="Instrument Sans"/>
        </w:rPr>
        <w:t>due to the nature of the learning</w:t>
      </w:r>
      <w:r w:rsidR="0029091E">
        <w:rPr>
          <w:rFonts w:ascii="Instrument Sans" w:hAnsi="Instrument Sans"/>
        </w:rPr>
        <w:t xml:space="preserve"> potentially</w:t>
      </w:r>
      <w:r w:rsidR="00910078">
        <w:rPr>
          <w:rFonts w:ascii="Instrument Sans" w:hAnsi="Instrument Sans"/>
        </w:rPr>
        <w:t xml:space="preserve"> being diverted into </w:t>
      </w:r>
      <w:r w:rsidR="0029091E">
        <w:rPr>
          <w:rFonts w:ascii="Instrument Sans" w:hAnsi="Instrument Sans"/>
        </w:rPr>
        <w:t xml:space="preserve">choices around </w:t>
      </w:r>
      <w:r w:rsidR="00910078">
        <w:rPr>
          <w:rFonts w:ascii="Instrument Sans" w:hAnsi="Instrument Sans"/>
        </w:rPr>
        <w:t>different fonts</w:t>
      </w:r>
      <w:r w:rsidR="0029091E">
        <w:rPr>
          <w:rFonts w:ascii="Instrument Sans" w:hAnsi="Instrument Sans"/>
        </w:rPr>
        <w:t xml:space="preserve"> and </w:t>
      </w:r>
      <w:r w:rsidR="00910078">
        <w:rPr>
          <w:rFonts w:ascii="Instrument Sans" w:hAnsi="Instrument Sans"/>
        </w:rPr>
        <w:t xml:space="preserve">images </w:t>
      </w:r>
      <w:r w:rsidR="0029091E">
        <w:rPr>
          <w:rFonts w:ascii="Instrument Sans" w:hAnsi="Instrument Sans"/>
        </w:rPr>
        <w:t xml:space="preserve">rather than the substance of the material. This means that if you are choosing to deliver in a form time as part of a planned curriculum, you may need to amend </w:t>
      </w:r>
      <w:r w:rsidR="00CB4DAA">
        <w:rPr>
          <w:rFonts w:ascii="Instrument Sans" w:hAnsi="Instrument Sans"/>
        </w:rPr>
        <w:t>the way you capture the learning to fit the time available.</w:t>
      </w:r>
    </w:p>
    <w:p w14:paraId="1201EFDB" w14:textId="77777777" w:rsidR="00022EA7" w:rsidRDefault="00022EA7" w:rsidP="007B1E09">
      <w:pPr>
        <w:widowControl w:val="0"/>
        <w:pBdr>
          <w:top w:val="nil"/>
          <w:left w:val="nil"/>
          <w:bottom w:val="nil"/>
          <w:right w:val="nil"/>
          <w:between w:val="nil"/>
        </w:pBdr>
        <w:spacing w:after="0" w:line="276" w:lineRule="auto"/>
        <w:rPr>
          <w:rFonts w:ascii="Instrument Sans" w:hAnsi="Instrument Sans"/>
        </w:rPr>
      </w:pPr>
    </w:p>
    <w:p w14:paraId="06B12D02" w14:textId="5BD04EA8" w:rsidR="00565005" w:rsidRDefault="00CA5779" w:rsidP="007B1E09">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 xml:space="preserve">If you do choose to deliver across </w:t>
      </w:r>
      <w:r w:rsidR="005E5E15">
        <w:rPr>
          <w:rFonts w:ascii="Instrument Sans" w:hAnsi="Instrument Sans"/>
        </w:rPr>
        <w:t xml:space="preserve">a form time as part of a wider </w:t>
      </w:r>
      <w:r w:rsidR="009141E1">
        <w:rPr>
          <w:rFonts w:ascii="Instrument Sans" w:hAnsi="Instrument Sans"/>
        </w:rPr>
        <w:t>initiative, the training for your staff is vital.</w:t>
      </w:r>
      <w:r w:rsidR="00336E99">
        <w:rPr>
          <w:rFonts w:ascii="Instrument Sans" w:hAnsi="Instrument Sans"/>
        </w:rPr>
        <w:t xml:space="preserve"> The material will encourage pupils to debate and </w:t>
      </w:r>
      <w:r w:rsidR="00AE1F29">
        <w:rPr>
          <w:rFonts w:ascii="Instrument Sans" w:hAnsi="Instrument Sans"/>
        </w:rPr>
        <w:t xml:space="preserve">to </w:t>
      </w:r>
      <w:r w:rsidR="003E1B4B">
        <w:rPr>
          <w:rFonts w:ascii="Instrument Sans" w:hAnsi="Instrument Sans"/>
        </w:rPr>
        <w:t xml:space="preserve">be curious. To do this it is important that leaders </w:t>
      </w:r>
      <w:r w:rsidR="006B0183">
        <w:rPr>
          <w:rFonts w:ascii="Instrument Sans" w:hAnsi="Instrument Sans"/>
        </w:rPr>
        <w:t xml:space="preserve">are clear how they want their staff to </w:t>
      </w:r>
      <w:r w:rsidR="00C04B5C">
        <w:rPr>
          <w:rFonts w:ascii="Instrument Sans" w:hAnsi="Instrument Sans"/>
        </w:rPr>
        <w:t xml:space="preserve">respond to this in a way that: a) protects staff; b) protects groups of children; c) does not lead staff into </w:t>
      </w:r>
      <w:r w:rsidR="005A0737">
        <w:rPr>
          <w:rFonts w:ascii="Instrument Sans" w:hAnsi="Instrument Sans"/>
        </w:rPr>
        <w:t xml:space="preserve">breaching their professional standards; d) does not create unwanted friction between </w:t>
      </w:r>
      <w:r w:rsidR="00D615B6">
        <w:rPr>
          <w:rFonts w:ascii="Instrument Sans" w:hAnsi="Instrument Sans"/>
        </w:rPr>
        <w:t>groups of children and/or parents and the school.</w:t>
      </w:r>
      <w:r w:rsidR="00276172">
        <w:rPr>
          <w:rFonts w:ascii="Instrument Sans" w:hAnsi="Instrument Sans"/>
        </w:rPr>
        <w:t xml:space="preserve"> We explore possible training options later in this series.</w:t>
      </w:r>
    </w:p>
    <w:p w14:paraId="0747A821" w14:textId="77777777" w:rsidR="001905E7" w:rsidRDefault="001905E7" w:rsidP="007B1E09">
      <w:pPr>
        <w:widowControl w:val="0"/>
        <w:pBdr>
          <w:top w:val="nil"/>
          <w:left w:val="nil"/>
          <w:bottom w:val="nil"/>
          <w:right w:val="nil"/>
          <w:between w:val="nil"/>
        </w:pBdr>
        <w:spacing w:after="0" w:line="276" w:lineRule="auto"/>
        <w:rPr>
          <w:rFonts w:ascii="Instrument Sans" w:hAnsi="Instrument Sans"/>
        </w:rPr>
      </w:pPr>
    </w:p>
    <w:p w14:paraId="797667C5" w14:textId="2FB67F8A" w:rsidR="00035547" w:rsidRPr="007E4C43" w:rsidRDefault="00035547" w:rsidP="007B1E09">
      <w:pPr>
        <w:widowControl w:val="0"/>
        <w:pBdr>
          <w:top w:val="nil"/>
          <w:left w:val="nil"/>
          <w:bottom w:val="nil"/>
          <w:right w:val="nil"/>
          <w:between w:val="nil"/>
        </w:pBdr>
        <w:spacing w:after="0" w:line="276" w:lineRule="auto"/>
        <w:rPr>
          <w:rFonts w:ascii="Signika Negative SemiBold" w:hAnsi="Signika Negative SemiBold"/>
        </w:rPr>
      </w:pPr>
      <w:r w:rsidRPr="007E4C43">
        <w:rPr>
          <w:rFonts w:ascii="Signika Negative SemiBold" w:hAnsi="Signika Negative SemiBold"/>
        </w:rPr>
        <w:lastRenderedPageBreak/>
        <w:t>Specific lessons</w:t>
      </w:r>
    </w:p>
    <w:p w14:paraId="27342240" w14:textId="4E6C5B0A" w:rsidR="00035547" w:rsidRDefault="00035547" w:rsidP="00D30F12">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 xml:space="preserve">We know the curriculum is </w:t>
      </w:r>
      <w:r w:rsidR="00CE061C">
        <w:rPr>
          <w:rFonts w:ascii="Instrument Sans" w:hAnsi="Instrument Sans"/>
        </w:rPr>
        <w:t>often very packed</w:t>
      </w:r>
      <w:r w:rsidR="007E4C43">
        <w:rPr>
          <w:rFonts w:ascii="Instrument Sans" w:hAnsi="Instrument Sans"/>
        </w:rPr>
        <w:t xml:space="preserve"> and there is little time to </w:t>
      </w:r>
      <w:r w:rsidR="00E2369A">
        <w:rPr>
          <w:rFonts w:ascii="Instrument Sans" w:hAnsi="Instrument Sans"/>
        </w:rPr>
        <w:t>squeeze something else in. Some schools we have worked with have, however, built the Human Rights Education into their timetabled lessons</w:t>
      </w:r>
      <w:r w:rsidR="000A6A85">
        <w:rPr>
          <w:rFonts w:ascii="Instrument Sans" w:hAnsi="Instrument Sans"/>
        </w:rPr>
        <w:t xml:space="preserve"> so that it </w:t>
      </w:r>
      <w:r w:rsidR="00901B03">
        <w:rPr>
          <w:rFonts w:ascii="Instrument Sans" w:hAnsi="Instrument Sans"/>
        </w:rPr>
        <w:t xml:space="preserve">taught specifically over a half term or term from </w:t>
      </w:r>
      <w:r w:rsidR="006A2CFA">
        <w:rPr>
          <w:rFonts w:ascii="Instrument Sans" w:hAnsi="Instrument Sans"/>
        </w:rPr>
        <w:t xml:space="preserve">when pupils first start school up to when they leave to go onto the next phase. This </w:t>
      </w:r>
      <w:r w:rsidR="00F6413B">
        <w:rPr>
          <w:rFonts w:ascii="Instrument Sans" w:hAnsi="Instrument Sans"/>
        </w:rPr>
        <w:t xml:space="preserve">has proved successful in an English primary school where the children are given the opportunity to </w:t>
      </w:r>
      <w:r w:rsidR="00F41E41">
        <w:rPr>
          <w:rFonts w:ascii="Instrument Sans" w:hAnsi="Instrument Sans"/>
        </w:rPr>
        <w:t xml:space="preserve">learn a variety of topics and themes with a focus on the Articles of Human Rights and becoming a changemaker. </w:t>
      </w:r>
      <w:r w:rsidR="00D30F12">
        <w:rPr>
          <w:rFonts w:ascii="Instrument Sans" w:hAnsi="Instrument Sans"/>
        </w:rPr>
        <w:t>There are opportunities to develop this as a discrete</w:t>
      </w:r>
      <w:r w:rsidR="00CB28DC">
        <w:rPr>
          <w:rFonts w:ascii="Instrument Sans" w:hAnsi="Instrument Sans"/>
        </w:rPr>
        <w:t xml:space="preserve"> subject for Secondary age pupils and to build on </w:t>
      </w:r>
      <w:r w:rsidR="00844455">
        <w:rPr>
          <w:rFonts w:ascii="Instrument Sans" w:hAnsi="Instrument Sans"/>
        </w:rPr>
        <w:t>the experiences within the primary phase.</w:t>
      </w:r>
      <w:r w:rsidR="00B739F3">
        <w:rPr>
          <w:rFonts w:ascii="Instrument Sans" w:hAnsi="Instrument Sans"/>
        </w:rPr>
        <w:t xml:space="preserve"> If any school is looking towards achieving this</w:t>
      </w:r>
      <w:r w:rsidR="001905E7">
        <w:rPr>
          <w:rFonts w:ascii="Instrument Sans" w:hAnsi="Instrument Sans"/>
        </w:rPr>
        <w:t xml:space="preserve"> we will be able to work alongside you to implement this and help to look at the impact of this.</w:t>
      </w:r>
    </w:p>
    <w:p w14:paraId="306CF885" w14:textId="77777777" w:rsidR="00276172" w:rsidRDefault="00276172" w:rsidP="007B1E09">
      <w:pPr>
        <w:widowControl w:val="0"/>
        <w:pBdr>
          <w:top w:val="nil"/>
          <w:left w:val="nil"/>
          <w:bottom w:val="nil"/>
          <w:right w:val="nil"/>
          <w:between w:val="nil"/>
        </w:pBdr>
        <w:spacing w:after="0" w:line="276" w:lineRule="auto"/>
        <w:rPr>
          <w:rFonts w:ascii="Instrument Sans" w:hAnsi="Instrument Sans"/>
        </w:rPr>
      </w:pPr>
    </w:p>
    <w:p w14:paraId="51CB6D4D" w14:textId="41B2A68A" w:rsidR="00276172" w:rsidRPr="00870CDC" w:rsidRDefault="00276172" w:rsidP="007B1E09">
      <w:pPr>
        <w:widowControl w:val="0"/>
        <w:pBdr>
          <w:top w:val="nil"/>
          <w:left w:val="nil"/>
          <w:bottom w:val="nil"/>
          <w:right w:val="nil"/>
          <w:between w:val="nil"/>
        </w:pBdr>
        <w:spacing w:after="0" w:line="276" w:lineRule="auto"/>
        <w:rPr>
          <w:rFonts w:ascii="Signika Negative SemiBold" w:hAnsi="Signika Negative SemiBold"/>
        </w:rPr>
      </w:pPr>
      <w:r w:rsidRPr="00870CDC">
        <w:rPr>
          <w:rFonts w:ascii="Signika Negative SemiBold" w:hAnsi="Signika Negative SemiBold"/>
        </w:rPr>
        <w:t>Integrated across the school</w:t>
      </w:r>
    </w:p>
    <w:p w14:paraId="416B0397" w14:textId="335F0194" w:rsidR="00276172" w:rsidRDefault="00C837C5" w:rsidP="007B1E09">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As with other programmes of learning such as Holocaust Education, Rights Respecting Schools, Mental Health and Wellbeing</w:t>
      </w:r>
      <w:r w:rsidR="00EB6B78">
        <w:rPr>
          <w:rFonts w:ascii="Instrument Sans" w:hAnsi="Instrument Sans"/>
        </w:rPr>
        <w:t xml:space="preserve"> </w:t>
      </w:r>
      <w:r w:rsidR="007B4DCA">
        <w:rPr>
          <w:rFonts w:ascii="Instrument Sans" w:hAnsi="Instrument Sans"/>
        </w:rPr>
        <w:t xml:space="preserve">and Anti-Bullying work, our aim is to ensure </w:t>
      </w:r>
      <w:r w:rsidR="00E4428A">
        <w:rPr>
          <w:rFonts w:ascii="Instrument Sans" w:hAnsi="Instrument Sans"/>
        </w:rPr>
        <w:t xml:space="preserve">that the learning becomes embedded. Whilst this doesn’t mean </w:t>
      </w:r>
      <w:r w:rsidR="00CF7A49">
        <w:rPr>
          <w:rFonts w:ascii="Instrument Sans" w:hAnsi="Instrument Sans"/>
        </w:rPr>
        <w:t xml:space="preserve">that you adapt your subject material to </w:t>
      </w:r>
      <w:r w:rsidR="002A5134">
        <w:rPr>
          <w:rFonts w:ascii="Instrument Sans" w:hAnsi="Instrument Sans"/>
        </w:rPr>
        <w:t xml:space="preserve">add Human Rights as a bolt on, it does mean becoming conscious of where you can refer to the Articles of Human Rights </w:t>
      </w:r>
      <w:r w:rsidR="007354E4">
        <w:rPr>
          <w:rFonts w:ascii="Instrument Sans" w:hAnsi="Instrument Sans"/>
        </w:rPr>
        <w:t xml:space="preserve">if such points arise. This might be referring to </w:t>
      </w:r>
      <w:r w:rsidR="0088718F">
        <w:rPr>
          <w:rFonts w:ascii="Instrument Sans" w:hAnsi="Instrument Sans"/>
        </w:rPr>
        <w:t xml:space="preserve">them in a scheme of work where appropriate or anchoring difficult pastoral conversations in </w:t>
      </w:r>
      <w:r w:rsidR="00795F97">
        <w:rPr>
          <w:rFonts w:ascii="Instrument Sans" w:hAnsi="Instrument Sans"/>
        </w:rPr>
        <w:t xml:space="preserve">the Articles of Human Rights to support children and young people in </w:t>
      </w:r>
      <w:r w:rsidR="00477916">
        <w:rPr>
          <w:rFonts w:ascii="Instrument Sans" w:hAnsi="Instrument Sans"/>
        </w:rPr>
        <w:t>understanding their responsibilities towards others.</w:t>
      </w:r>
    </w:p>
    <w:p w14:paraId="5F119034" w14:textId="77777777" w:rsidR="00FF1D99" w:rsidRDefault="00FF1D99" w:rsidP="007B1E09">
      <w:pPr>
        <w:widowControl w:val="0"/>
        <w:pBdr>
          <w:top w:val="nil"/>
          <w:left w:val="nil"/>
          <w:bottom w:val="nil"/>
          <w:right w:val="nil"/>
          <w:between w:val="nil"/>
        </w:pBdr>
        <w:spacing w:after="0" w:line="276" w:lineRule="auto"/>
        <w:rPr>
          <w:rFonts w:ascii="Instrument Sans" w:hAnsi="Instrument Sans"/>
        </w:rPr>
      </w:pPr>
    </w:p>
    <w:p w14:paraId="103CA309" w14:textId="5B9B1DEA" w:rsidR="00FF1D99" w:rsidRDefault="00FF1D99" w:rsidP="007B1E09">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This takes time. As with any whole scale true culture change, for it to become truly embedded it requires careful planning,</w:t>
      </w:r>
      <w:r w:rsidR="008657E0">
        <w:rPr>
          <w:rFonts w:ascii="Instrument Sans" w:hAnsi="Instrument Sans"/>
        </w:rPr>
        <w:t xml:space="preserve"> regular </w:t>
      </w:r>
      <w:r w:rsidR="006C646B">
        <w:rPr>
          <w:rFonts w:ascii="Instrument Sans" w:hAnsi="Instrument Sans"/>
        </w:rPr>
        <w:t>quality checks and ongoing training for staff.</w:t>
      </w:r>
    </w:p>
    <w:p w14:paraId="2F21DF5F" w14:textId="77777777" w:rsidR="006C646B" w:rsidRDefault="006C646B" w:rsidP="007B1E09">
      <w:pPr>
        <w:widowControl w:val="0"/>
        <w:pBdr>
          <w:top w:val="nil"/>
          <w:left w:val="nil"/>
          <w:bottom w:val="nil"/>
          <w:right w:val="nil"/>
          <w:between w:val="nil"/>
        </w:pBdr>
        <w:spacing w:after="0" w:line="276" w:lineRule="auto"/>
        <w:rPr>
          <w:rFonts w:ascii="Instrument Sans" w:hAnsi="Instrument Sans"/>
        </w:rPr>
      </w:pPr>
    </w:p>
    <w:p w14:paraId="5D340615" w14:textId="43D907BC" w:rsidR="006C646B" w:rsidRPr="001905E7" w:rsidRDefault="006C646B" w:rsidP="007B1E09">
      <w:pPr>
        <w:widowControl w:val="0"/>
        <w:pBdr>
          <w:top w:val="nil"/>
          <w:left w:val="nil"/>
          <w:bottom w:val="nil"/>
          <w:right w:val="nil"/>
          <w:between w:val="nil"/>
        </w:pBdr>
        <w:spacing w:after="0" w:line="276" w:lineRule="auto"/>
        <w:rPr>
          <w:rFonts w:ascii="Signika Negative SemiBold" w:hAnsi="Signika Negative SemiBold"/>
        </w:rPr>
      </w:pPr>
      <w:r w:rsidRPr="001905E7">
        <w:rPr>
          <w:rFonts w:ascii="Signika Negative SemiBold" w:hAnsi="Signika Negative SemiBold"/>
        </w:rPr>
        <w:t xml:space="preserve">It may be that you are not </w:t>
      </w:r>
      <w:r w:rsidR="00140FCC" w:rsidRPr="001905E7">
        <w:rPr>
          <w:rFonts w:ascii="Signika Negative SemiBold" w:hAnsi="Signika Negative SemiBold"/>
        </w:rPr>
        <w:t xml:space="preserve">ready for </w:t>
      </w:r>
      <w:r w:rsidR="00447E78" w:rsidRPr="001905E7">
        <w:rPr>
          <w:rFonts w:ascii="Signika Negative SemiBold" w:hAnsi="Signika Negative SemiBold"/>
        </w:rPr>
        <w:t xml:space="preserve">delivering at whole scale. We can support with your delivery as you trial the programme. Or, you may have </w:t>
      </w:r>
      <w:r w:rsidR="007461E7" w:rsidRPr="001905E7">
        <w:rPr>
          <w:rFonts w:ascii="Signika Negative SemiBold" w:hAnsi="Signika Negative SemiBold"/>
        </w:rPr>
        <w:t xml:space="preserve">trialled one of our </w:t>
      </w:r>
      <w:r w:rsidR="007C703A" w:rsidRPr="001905E7">
        <w:rPr>
          <w:rFonts w:ascii="Signika Negative SemiBold" w:hAnsi="Signika Negative SemiBold"/>
        </w:rPr>
        <w:t xml:space="preserve">schemes of learning and want to think about how you </w:t>
      </w:r>
      <w:r w:rsidR="005D2096" w:rsidRPr="001905E7">
        <w:rPr>
          <w:rFonts w:ascii="Signika Negative SemiBold" w:hAnsi="Signika Negative SemiBold"/>
        </w:rPr>
        <w:t>expand your work</w:t>
      </w:r>
      <w:r w:rsidR="00CA1E6A" w:rsidRPr="001905E7">
        <w:rPr>
          <w:rFonts w:ascii="Signika Negative SemiBold" w:hAnsi="Signika Negative SemiBold"/>
        </w:rPr>
        <w:t xml:space="preserve"> wider, we can support you through this.</w:t>
      </w:r>
      <w:r w:rsidR="00022A6D" w:rsidRPr="001905E7">
        <w:rPr>
          <w:rFonts w:ascii="Signika Negative SemiBold" w:hAnsi="Signika Negative SemiBold"/>
        </w:rPr>
        <w:t xml:space="preserve"> Get in touch with us if you have any questions</w:t>
      </w:r>
      <w:r w:rsidR="00FA442C" w:rsidRPr="001905E7">
        <w:rPr>
          <w:rFonts w:ascii="Signika Negative SemiBold" w:hAnsi="Signika Negative SemiBold"/>
        </w:rPr>
        <w:t xml:space="preserve"> and we will work with you to tailor to your setting.</w:t>
      </w:r>
    </w:p>
    <w:p w14:paraId="0CAFB7D6" w14:textId="6C4AF0BA" w:rsidR="00E55299" w:rsidRDefault="009662C9" w:rsidP="007B1E09">
      <w:pPr>
        <w:widowControl w:val="0"/>
        <w:pBdr>
          <w:top w:val="nil"/>
          <w:left w:val="nil"/>
          <w:bottom w:val="nil"/>
          <w:right w:val="nil"/>
          <w:between w:val="nil"/>
        </w:pBdr>
        <w:spacing w:after="0" w:line="276" w:lineRule="auto"/>
        <w:rPr>
          <w:rFonts w:ascii="Instrument Sans" w:hAnsi="Instrument Sans"/>
          <w:i/>
          <w:iCs/>
        </w:rPr>
      </w:pPr>
      <w:r>
        <w:rPr>
          <w:rFonts w:ascii="Instrument Sans" w:hAnsi="Instrument Sans"/>
          <w:i/>
          <w:iCs/>
        </w:rPr>
        <w:t xml:space="preserve"> </w:t>
      </w:r>
    </w:p>
    <w:p w14:paraId="01ECE7C6" w14:textId="314771FE" w:rsidR="00DF7271" w:rsidRPr="00833965" w:rsidRDefault="001905E7">
      <w:pPr>
        <w:rPr>
          <w:rFonts w:ascii="Signika Negative SemiBold" w:hAnsi="Signika Negative SemiBold"/>
        </w:rPr>
      </w:pPr>
      <w:r>
        <w:rPr>
          <w:rFonts w:ascii="Signika Negative SemiBold" w:hAnsi="Signika Negative SemiBold"/>
        </w:rPr>
        <w:t>Next up</w:t>
      </w:r>
      <w:r w:rsidR="00733292" w:rsidRPr="00833965">
        <w:rPr>
          <w:rFonts w:ascii="Signika Negative SemiBold" w:hAnsi="Signika Negative SemiBold"/>
        </w:rPr>
        <w:t>:</w:t>
      </w:r>
    </w:p>
    <w:p w14:paraId="76326AAC" w14:textId="3144D0F2" w:rsidR="00733292" w:rsidRPr="000E4F32" w:rsidRDefault="00733292" w:rsidP="00733292">
      <w:pPr>
        <w:pStyle w:val="ListParagraph"/>
        <w:numPr>
          <w:ilvl w:val="0"/>
          <w:numId w:val="9"/>
        </w:numPr>
        <w:rPr>
          <w:rFonts w:ascii="Signika Negative Medium" w:hAnsi="Signika Negative Medium"/>
        </w:rPr>
      </w:pPr>
      <w:r w:rsidRPr="000E4F32">
        <w:rPr>
          <w:rFonts w:ascii="Signika Negative Medium" w:hAnsi="Signika Negative Medium"/>
        </w:rPr>
        <w:t>Strategies for convincing people to invest the time into this.</w:t>
      </w:r>
    </w:p>
    <w:p w14:paraId="7017F71D" w14:textId="70EBEEC9" w:rsidR="00733292" w:rsidRPr="000E4F32" w:rsidRDefault="00021EDB" w:rsidP="00733292">
      <w:pPr>
        <w:pStyle w:val="ListParagraph"/>
        <w:numPr>
          <w:ilvl w:val="0"/>
          <w:numId w:val="9"/>
        </w:numPr>
        <w:rPr>
          <w:rFonts w:ascii="Signika Negative Medium" w:hAnsi="Signika Negative Medium"/>
        </w:rPr>
      </w:pPr>
      <w:r w:rsidRPr="000E4F32">
        <w:rPr>
          <w:rFonts w:ascii="Signika Negative Medium" w:hAnsi="Signika Negative Medium"/>
        </w:rPr>
        <w:t>Training around wicked problems.</w:t>
      </w:r>
    </w:p>
    <w:p w14:paraId="47A9FBC5" w14:textId="254B2C9B" w:rsidR="00021EDB" w:rsidRPr="000E4F32" w:rsidRDefault="00021EDB" w:rsidP="00733292">
      <w:pPr>
        <w:pStyle w:val="ListParagraph"/>
        <w:numPr>
          <w:ilvl w:val="0"/>
          <w:numId w:val="9"/>
        </w:numPr>
        <w:rPr>
          <w:rFonts w:ascii="Signika Negative Medium" w:hAnsi="Signika Negative Medium"/>
        </w:rPr>
      </w:pPr>
      <w:r w:rsidRPr="000E4F32">
        <w:rPr>
          <w:rFonts w:ascii="Signika Negative Medium" w:hAnsi="Signika Negative Medium"/>
        </w:rPr>
        <w:t>Walk throughs the schemes of learning.</w:t>
      </w:r>
    </w:p>
    <w:p w14:paraId="73B51276" w14:textId="25D3E9BF" w:rsidR="002A1666" w:rsidRDefault="002A1666">
      <w:pPr>
        <w:rPr>
          <w:rFonts w:ascii="Instrument Sans" w:hAnsi="Instrument Sans"/>
        </w:rPr>
      </w:pPr>
      <w:r>
        <w:rPr>
          <w:rFonts w:ascii="Instrument Sans" w:hAnsi="Instrument Sans"/>
        </w:rPr>
        <w:lastRenderedPageBreak/>
        <w:br w:type="page"/>
      </w:r>
    </w:p>
    <w:p w14:paraId="0E46635D" w14:textId="77777777" w:rsidR="007E007E" w:rsidRPr="000619D3" w:rsidRDefault="007E007E" w:rsidP="00E476DE">
      <w:pPr>
        <w:widowControl w:val="0"/>
        <w:pBdr>
          <w:top w:val="nil"/>
          <w:left w:val="nil"/>
          <w:bottom w:val="nil"/>
          <w:right w:val="nil"/>
          <w:between w:val="nil"/>
        </w:pBdr>
        <w:spacing w:after="0" w:line="276" w:lineRule="auto"/>
        <w:rPr>
          <w:rFonts w:ascii="Instrument Sans" w:hAnsi="Instrument Sans"/>
        </w:rPr>
      </w:pPr>
    </w:p>
    <w:p w14:paraId="26793083" w14:textId="77777777" w:rsidR="00F26B58" w:rsidRPr="000619D3" w:rsidRDefault="00F26B58" w:rsidP="00AF1B83">
      <w:pPr>
        <w:widowControl w:val="0"/>
        <w:pBdr>
          <w:top w:val="nil"/>
          <w:left w:val="nil"/>
          <w:bottom w:val="nil"/>
          <w:right w:val="nil"/>
          <w:between w:val="nil"/>
        </w:pBdr>
        <w:spacing w:after="0" w:line="276" w:lineRule="auto"/>
        <w:rPr>
          <w:rFonts w:ascii="Instrument Sans" w:hAnsi="Instrument Sans"/>
        </w:rPr>
      </w:pPr>
    </w:p>
    <w:p w14:paraId="413C40C0" w14:textId="77777777" w:rsidR="00F26B58" w:rsidRPr="000619D3" w:rsidRDefault="00F26B58" w:rsidP="00AF1B83">
      <w:pPr>
        <w:widowControl w:val="0"/>
        <w:pBdr>
          <w:top w:val="nil"/>
          <w:left w:val="nil"/>
          <w:bottom w:val="nil"/>
          <w:right w:val="nil"/>
          <w:between w:val="nil"/>
        </w:pBdr>
        <w:spacing w:after="0" w:line="276" w:lineRule="auto"/>
        <w:rPr>
          <w:rFonts w:ascii="Instrument Sans" w:hAnsi="Instrument Sans"/>
        </w:rPr>
      </w:pPr>
    </w:p>
    <w:sdt>
      <w:sdtPr>
        <w:tag w:val="goog_rdk_2"/>
        <w:id w:val="-100419473"/>
      </w:sdtPr>
      <w:sdtEndPr/>
      <w:sdtContent>
        <w:p w14:paraId="277B6C03" w14:textId="299F8FAA" w:rsidR="00363E53" w:rsidRDefault="001905E7" w:rsidP="00833965">
          <w:pPr>
            <w:tabs>
              <w:tab w:val="left" w:pos="1800"/>
            </w:tabs>
            <w:rPr>
              <w:rFonts w:ascii="Proxima Nova" w:eastAsia="Proxima Nova" w:hAnsi="Proxima Nova" w:cs="Proxima Nova"/>
              <w:sz w:val="20"/>
              <w:szCs w:val="20"/>
            </w:rPr>
          </w:pPr>
        </w:p>
      </w:sdtContent>
    </w:sdt>
    <w:sectPr w:rsidR="00363E53">
      <w:headerReference w:type="default" r:id="rId9"/>
      <w:footerReference w:type="default" r:id="rId10"/>
      <w:pgSz w:w="11900" w:h="16840"/>
      <w:pgMar w:top="2100" w:right="1134" w:bottom="1952" w:left="1134" w:header="709" w:footer="4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10F96" w14:textId="77777777" w:rsidR="007452C8" w:rsidRDefault="007452C8">
      <w:pPr>
        <w:spacing w:after="0" w:line="240" w:lineRule="auto"/>
      </w:pPr>
      <w:r>
        <w:separator/>
      </w:r>
    </w:p>
  </w:endnote>
  <w:endnote w:type="continuationSeparator" w:id="0">
    <w:p w14:paraId="2DFA5F30" w14:textId="77777777" w:rsidR="007452C8" w:rsidRDefault="00745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gnika Negative SemiBold">
    <w:panose1 w:val="00000000000000000000"/>
    <w:charset w:val="00"/>
    <w:family w:val="auto"/>
    <w:pitch w:val="variable"/>
    <w:sig w:usb0="A00000FF" w:usb1="5000207B" w:usb2="00000000" w:usb3="00000000" w:csb0="00000193" w:csb1="00000000"/>
  </w:font>
  <w:font w:name="Instrument Sans">
    <w:panose1 w:val="00000000000000000000"/>
    <w:charset w:val="00"/>
    <w:family w:val="auto"/>
    <w:pitch w:val="variable"/>
    <w:sig w:usb0="A000006F" w:usb1="0000006A" w:usb2="00000000" w:usb3="00000000" w:csb0="00000093" w:csb1="00000000"/>
  </w:font>
  <w:font w:name="Signika Negative Medium">
    <w:panose1 w:val="00000000000000000000"/>
    <w:charset w:val="00"/>
    <w:family w:val="auto"/>
    <w:pitch w:val="variable"/>
    <w:sig w:usb0="A00000FF" w:usb1="5000207B" w:usb2="00000000" w:usb3="00000000" w:csb0="00000193" w:csb1="00000000"/>
  </w:font>
  <w:font w:name="Proxima Nova">
    <w:altName w:val="Tahom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66"/>
      <w:id w:val="-496579252"/>
    </w:sdtPr>
    <w:sdtEndPr/>
    <w:sdtContent>
      <w:p w14:paraId="2FCD6354" w14:textId="77777777" w:rsidR="00363E53" w:rsidRDefault="000A5164">
        <w:pPr>
          <w:tabs>
            <w:tab w:val="center" w:pos="4513"/>
            <w:tab w:val="right" w:pos="9026"/>
          </w:tabs>
          <w:rPr>
            <w:color w:val="000000"/>
          </w:rPr>
        </w:pPr>
        <w:r>
          <w:rPr>
            <w:noProof/>
          </w:rPr>
          <mc:AlternateContent>
            <mc:Choice Requires="wps">
              <w:drawing>
                <wp:anchor distT="0" distB="0" distL="114300" distR="114300" simplePos="0" relativeHeight="251659264" behindDoc="0" locked="0" layoutInCell="1" hidden="0" allowOverlap="1" wp14:anchorId="0C0A58AB" wp14:editId="03F85784">
                  <wp:simplePos x="0" y="0"/>
                  <wp:positionH relativeFrom="column">
                    <wp:posOffset>-177799</wp:posOffset>
                  </wp:positionH>
                  <wp:positionV relativeFrom="paragraph">
                    <wp:posOffset>-761999</wp:posOffset>
                  </wp:positionV>
                  <wp:extent cx="7790815" cy="1290320"/>
                  <wp:effectExtent l="0" t="0" r="0" b="0"/>
                  <wp:wrapNone/>
                  <wp:docPr id="5" name="Freeform 5"/>
                  <wp:cNvGraphicFramePr/>
                  <a:graphic xmlns:a="http://schemas.openxmlformats.org/drawingml/2006/main">
                    <a:graphicData uri="http://schemas.microsoft.com/office/word/2010/wordprocessingShape">
                      <wps:wsp>
                        <wps:cNvSpPr/>
                        <wps:spPr>
                          <a:xfrm flipH="1">
                            <a:off x="1455355" y="3139603"/>
                            <a:ext cx="7781290" cy="1280795"/>
                          </a:xfrm>
                          <a:custGeom>
                            <a:avLst/>
                            <a:gdLst/>
                            <a:ahLst/>
                            <a:cxnLst/>
                            <a:rect l="l" t="t" r="r" b="b"/>
                            <a:pathLst>
                              <a:path w="7781290" h="1280795" extrusionOk="0">
                                <a:moveTo>
                                  <a:pt x="0" y="0"/>
                                </a:moveTo>
                                <a:lnTo>
                                  <a:pt x="0" y="1280795"/>
                                </a:lnTo>
                                <a:lnTo>
                                  <a:pt x="7781290" y="1280795"/>
                                </a:lnTo>
                                <a:close/>
                              </a:path>
                            </a:pathLst>
                          </a:custGeom>
                          <a:solidFill>
                            <a:srgbClr val="00B2E2"/>
                          </a:solidFill>
                          <a:ln>
                            <a:noFill/>
                          </a:ln>
                        </wps:spPr>
                        <wps:txbx>
                          <w:txbxContent>
                            <w:p w14:paraId="143FDBED" w14:textId="77777777" w:rsidR="00363E53" w:rsidRDefault="00363E53">
                              <w:pPr>
                                <w:spacing w:line="258" w:lineRule="auto"/>
                                <w:textDirection w:val="btLr"/>
                              </w:pPr>
                            </w:p>
                          </w:txbxContent>
                        </wps:txbx>
                        <wps:bodyPr spcFirstLastPara="1" wrap="square" lIns="114300" tIns="0" rIns="114300" bIns="0" anchor="ctr" anchorCtr="0"/>
                      </wps:wsp>
                    </a:graphicData>
                  </a:graphic>
                </wp:anchor>
              </w:drawing>
            </mc:Choice>
            <mc:Fallback>
              <w:pict>
                <v:shape w14:anchorId="0C0A58AB" id="Freeform 5" o:spid="_x0000_s1026" style="position:absolute;margin-left:-14pt;margin-top:-60pt;width:613.45pt;height:101.6pt;flip:x;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7781290,12807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" adj="-11796480,,5400" path="m,l,1280795r7781290,l,xe" fillcolor="#00b2e2" stroked="f">
                  <v:stroke joinstyle="miter"/>
                  <v:formulas/>
                  <v:path arrowok="t" o:extrusionok="f" o:connecttype="custom" textboxrect="0,0,7781290,1280795"/>
                  <v:textbox inset="9pt,0,9pt,0">
                    <w:txbxContent>
                      <w:p w14:paraId="143FDBED" w14:textId="77777777" w:rsidR="00363E53" w:rsidRDefault="00363E53">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660288" behindDoc="0" locked="0" layoutInCell="1" hidden="0" allowOverlap="1" wp14:anchorId="694209B0" wp14:editId="257AA19F">
                  <wp:simplePos x="0" y="0"/>
                  <wp:positionH relativeFrom="column">
                    <wp:posOffset>-723899</wp:posOffset>
                  </wp:positionH>
                  <wp:positionV relativeFrom="paragraph">
                    <wp:posOffset>-634999</wp:posOffset>
                  </wp:positionV>
                  <wp:extent cx="2275205" cy="1211580"/>
                  <wp:effectExtent l="0" t="0" r="0" b="0"/>
                  <wp:wrapNone/>
                  <wp:docPr id="6" name="Freeform 6"/>
                  <wp:cNvGraphicFramePr/>
                  <a:graphic xmlns:a="http://schemas.openxmlformats.org/drawingml/2006/main">
                    <a:graphicData uri="http://schemas.microsoft.com/office/word/2010/wordprocessingShape">
                      <wps:wsp>
                        <wps:cNvSpPr/>
                        <wps:spPr>
                          <a:xfrm>
                            <a:off x="4213160" y="3178973"/>
                            <a:ext cx="2265680" cy="1202055"/>
                          </a:xfrm>
                          <a:custGeom>
                            <a:avLst/>
                            <a:gdLst/>
                            <a:ahLst/>
                            <a:cxnLst/>
                            <a:rect l="l" t="t" r="r" b="b"/>
                            <a:pathLst>
                              <a:path w="2265680" h="1202055" extrusionOk="0">
                                <a:moveTo>
                                  <a:pt x="0" y="0"/>
                                </a:moveTo>
                                <a:lnTo>
                                  <a:pt x="0" y="1202055"/>
                                </a:lnTo>
                                <a:lnTo>
                                  <a:pt x="2265680" y="1202055"/>
                                </a:lnTo>
                                <a:close/>
                              </a:path>
                            </a:pathLst>
                          </a:custGeom>
                          <a:solidFill>
                            <a:srgbClr val="0047BA"/>
                          </a:solidFill>
                          <a:ln>
                            <a:noFill/>
                          </a:ln>
                        </wps:spPr>
                        <wps:txbx>
                          <w:txbxContent>
                            <w:p w14:paraId="156EB263" w14:textId="77777777" w:rsidR="00363E53" w:rsidRDefault="00363E53">
                              <w:pPr>
                                <w:spacing w:line="258" w:lineRule="auto"/>
                                <w:textDirection w:val="btLr"/>
                              </w:pPr>
                            </w:p>
                          </w:txbxContent>
                        </wps:txbx>
                        <wps:bodyPr spcFirstLastPara="1" wrap="square" lIns="114300" tIns="0" rIns="114300" bIns="0" anchor="ctr" anchorCtr="0"/>
                      </wps:wsp>
                    </a:graphicData>
                  </a:graphic>
                </wp:anchor>
              </w:drawing>
            </mc:Choice>
            <mc:Fallback>
              <w:pict>
                <v:shape w14:anchorId="694209B0" id="Freeform 6" o:spid="_x0000_s1027" style="position:absolute;margin-left:-57pt;margin-top:-50pt;width:179.15pt;height:95.4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265680,1202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" adj="-11796480,,5400" path="m,l,1202055r2265680,l,xe" fillcolor="#0047ba" stroked="f">
                  <v:stroke joinstyle="miter"/>
                  <v:formulas/>
                  <v:path arrowok="t" o:extrusionok="f" o:connecttype="custom" textboxrect="0,0,2265680,1202055"/>
                  <v:textbox inset="9pt,0,9pt,0">
                    <w:txbxContent>
                      <w:p w14:paraId="156EB263" w14:textId="77777777" w:rsidR="00363E53" w:rsidRDefault="00363E53">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661312" behindDoc="0" locked="0" layoutInCell="1" hidden="0" allowOverlap="1" wp14:anchorId="6C970DD3" wp14:editId="79FA5946">
                  <wp:simplePos x="0" y="0"/>
                  <wp:positionH relativeFrom="column">
                    <wp:posOffset>1752600</wp:posOffset>
                  </wp:positionH>
                  <wp:positionV relativeFrom="paragraph">
                    <wp:posOffset>12700</wp:posOffset>
                  </wp:positionV>
                  <wp:extent cx="4617085" cy="378460"/>
                  <wp:effectExtent l="0" t="0" r="0" b="0"/>
                  <wp:wrapNone/>
                  <wp:docPr id="7" name="Rectangle 7"/>
                  <wp:cNvGraphicFramePr/>
                  <a:graphic xmlns:a="http://schemas.openxmlformats.org/drawingml/2006/main">
                    <a:graphicData uri="http://schemas.microsoft.com/office/word/2010/wordprocessingShape">
                      <wps:wsp>
                        <wps:cNvSpPr/>
                        <wps:spPr>
                          <a:xfrm>
                            <a:off x="3042220" y="3595533"/>
                            <a:ext cx="4607560" cy="368935"/>
                          </a:xfrm>
                          <a:prstGeom prst="rect">
                            <a:avLst/>
                          </a:prstGeom>
                          <a:noFill/>
                          <a:ln>
                            <a:noFill/>
                          </a:ln>
                        </wps:spPr>
                        <wps:txbx>
                          <w:txbxContent>
                            <w:p w14:paraId="64A8D4A7" w14:textId="77777777" w:rsidR="00363E53" w:rsidRDefault="000A5164">
                              <w:pPr>
                                <w:spacing w:line="288" w:lineRule="auto"/>
                                <w:jc w:val="right"/>
                                <w:textDirection w:val="btLr"/>
                              </w:pPr>
                              <w:r>
                                <w:rPr>
                                  <w:rFonts w:ascii="Proxima Nova" w:eastAsia="Proxima Nova" w:hAnsi="Proxima Nova" w:cs="Proxima Nova"/>
                                  <w:b/>
                                  <w:color w:val="0254BE"/>
                                  <w:sz w:val="32"/>
                                </w:rPr>
                                <w:t>WWW.RFKHUMANRIGHTS.UK</w:t>
                              </w:r>
                            </w:p>
                          </w:txbxContent>
                        </wps:txbx>
                        <wps:bodyPr spcFirstLastPara="1" wrap="square" lIns="114300" tIns="0" rIns="114300" bIns="0" anchor="t" anchorCtr="0"/>
                      </wps:wsp>
                    </a:graphicData>
                  </a:graphic>
                </wp:anchor>
              </w:drawing>
            </mc:Choice>
            <mc:Fallback>
              <w:pict>
                <v:rect w14:anchorId="6C970DD3" id="Rectangle 7" o:spid="_x0000_s1028" style="position:absolute;margin-left:138pt;margin-top:1pt;width:363.55pt;height:29.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" filled="f" stroked="f">
                  <v:textbox inset="9pt,0,9pt,0">
                    <w:txbxContent>
                      <w:p w14:paraId="64A8D4A7" w14:textId="77777777" w:rsidR="00363E53" w:rsidRDefault="000A5164">
                        <w:pPr>
                          <w:spacing w:line="288" w:lineRule="auto"/>
                          <w:jc w:val="right"/>
                          <w:textDirection w:val="btLr"/>
                        </w:pPr>
                        <w:r>
                          <w:rPr>
                            <w:rFonts w:ascii="Proxima Nova" w:eastAsia="Proxima Nova" w:hAnsi="Proxima Nova" w:cs="Proxima Nova"/>
                            <w:b/>
                            <w:color w:val="0254BE"/>
                            <w:sz w:val="32"/>
                          </w:rPr>
                          <w:t>WWW.RFKHUMANRIGHTS.UK</w:t>
                        </w:r>
                      </w:p>
                    </w:txbxContent>
                  </v:textbox>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82CC5" w14:textId="77777777" w:rsidR="007452C8" w:rsidRDefault="007452C8">
      <w:pPr>
        <w:spacing w:after="0" w:line="240" w:lineRule="auto"/>
      </w:pPr>
      <w:r>
        <w:separator/>
      </w:r>
    </w:p>
  </w:footnote>
  <w:footnote w:type="continuationSeparator" w:id="0">
    <w:p w14:paraId="12126936" w14:textId="77777777" w:rsidR="007452C8" w:rsidRDefault="00745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65"/>
      <w:id w:val="-1135864970"/>
    </w:sdtPr>
    <w:sdtEndPr/>
    <w:sdtContent>
      <w:p w14:paraId="7AFD6B68" w14:textId="77777777" w:rsidR="00363E53" w:rsidRDefault="000A5164">
        <w:pPr>
          <w:tabs>
            <w:tab w:val="center" w:pos="4513"/>
            <w:tab w:val="right" w:pos="9026"/>
          </w:tabs>
          <w:ind w:left="-284" w:right="-7"/>
          <w:rPr>
            <w:color w:val="000000"/>
          </w:rPr>
        </w:pPr>
        <w:r>
          <w:rPr>
            <w:color w:val="000000"/>
          </w:rPr>
          <w:tab/>
        </w:r>
        <w:r>
          <w:rPr>
            <w:color w:val="000000"/>
          </w:rPr>
          <w:tab/>
        </w:r>
        <w:r>
          <w:rPr>
            <w:color w:val="000000"/>
          </w:rPr>
          <w:tab/>
        </w:r>
        <w:r>
          <w:rPr>
            <w:noProof/>
          </w:rPr>
          <w:drawing>
            <wp:anchor distT="0" distB="0" distL="114300" distR="114300" simplePos="0" relativeHeight="251658240" behindDoc="0" locked="0" layoutInCell="1" hidden="0" allowOverlap="1" wp14:anchorId="59EB0D80" wp14:editId="2971C11E">
              <wp:simplePos x="0" y="0"/>
              <wp:positionH relativeFrom="column">
                <wp:posOffset>5109210</wp:posOffset>
              </wp:positionH>
              <wp:positionV relativeFrom="paragraph">
                <wp:posOffset>70485</wp:posOffset>
              </wp:positionV>
              <wp:extent cx="1000143" cy="718768"/>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0143" cy="718768"/>
                      </a:xfrm>
                      <a:prstGeom prst="rect">
                        <a:avLst/>
                      </a:prstGeom>
                      <a:ln/>
                    </pic:spPr>
                  </pic:pic>
                </a:graphicData>
              </a:graphic>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4FDC"/>
    <w:multiLevelType w:val="multilevel"/>
    <w:tmpl w:val="C79C21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275121"/>
    <w:multiLevelType w:val="hybridMultilevel"/>
    <w:tmpl w:val="5FB0405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15:restartNumberingAfterBreak="0">
    <w:nsid w:val="0E6268F1"/>
    <w:multiLevelType w:val="hybridMultilevel"/>
    <w:tmpl w:val="595C7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16D7B"/>
    <w:multiLevelType w:val="hybridMultilevel"/>
    <w:tmpl w:val="C9DE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621BD9"/>
    <w:multiLevelType w:val="hybridMultilevel"/>
    <w:tmpl w:val="1E286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59079F"/>
    <w:multiLevelType w:val="hybridMultilevel"/>
    <w:tmpl w:val="FC420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5A1370"/>
    <w:multiLevelType w:val="hybridMultilevel"/>
    <w:tmpl w:val="C46A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6C21E3"/>
    <w:multiLevelType w:val="hybridMultilevel"/>
    <w:tmpl w:val="9410C20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6BC11500"/>
    <w:multiLevelType w:val="multilevel"/>
    <w:tmpl w:val="C5F60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2433A6D"/>
    <w:multiLevelType w:val="hybridMultilevel"/>
    <w:tmpl w:val="44ECA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066BBB"/>
    <w:multiLevelType w:val="multilevel"/>
    <w:tmpl w:val="88384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56345092">
    <w:abstractNumId w:val="0"/>
  </w:num>
  <w:num w:numId="2" w16cid:durableId="1272929465">
    <w:abstractNumId w:val="8"/>
  </w:num>
  <w:num w:numId="3" w16cid:durableId="365059611">
    <w:abstractNumId w:val="10"/>
  </w:num>
  <w:num w:numId="4" w16cid:durableId="536162737">
    <w:abstractNumId w:val="3"/>
  </w:num>
  <w:num w:numId="5" w16cid:durableId="694885238">
    <w:abstractNumId w:val="7"/>
  </w:num>
  <w:num w:numId="6" w16cid:durableId="1098982114">
    <w:abstractNumId w:val="4"/>
  </w:num>
  <w:num w:numId="7" w16cid:durableId="84377383">
    <w:abstractNumId w:val="1"/>
  </w:num>
  <w:num w:numId="8" w16cid:durableId="218247555">
    <w:abstractNumId w:val="2"/>
  </w:num>
  <w:num w:numId="9" w16cid:durableId="39522046">
    <w:abstractNumId w:val="5"/>
  </w:num>
  <w:num w:numId="10" w16cid:durableId="289439167">
    <w:abstractNumId w:val="6"/>
  </w:num>
  <w:num w:numId="11" w16cid:durableId="1966207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EBB"/>
    <w:rsid w:val="00003192"/>
    <w:rsid w:val="000156F0"/>
    <w:rsid w:val="000175C3"/>
    <w:rsid w:val="00021EDB"/>
    <w:rsid w:val="00022A6D"/>
    <w:rsid w:val="00022EA7"/>
    <w:rsid w:val="00023644"/>
    <w:rsid w:val="00023839"/>
    <w:rsid w:val="0002720A"/>
    <w:rsid w:val="00035547"/>
    <w:rsid w:val="00036096"/>
    <w:rsid w:val="000619D3"/>
    <w:rsid w:val="00062EAF"/>
    <w:rsid w:val="0008002F"/>
    <w:rsid w:val="0009229D"/>
    <w:rsid w:val="000A5164"/>
    <w:rsid w:val="000A6A85"/>
    <w:rsid w:val="000B4FCE"/>
    <w:rsid w:val="000C4761"/>
    <w:rsid w:val="000D3B70"/>
    <w:rsid w:val="000E2C54"/>
    <w:rsid w:val="000E4F32"/>
    <w:rsid w:val="000E68D3"/>
    <w:rsid w:val="00100B5B"/>
    <w:rsid w:val="00101FDA"/>
    <w:rsid w:val="001027A3"/>
    <w:rsid w:val="00110CCD"/>
    <w:rsid w:val="00124104"/>
    <w:rsid w:val="00132284"/>
    <w:rsid w:val="00136AE7"/>
    <w:rsid w:val="00140FCC"/>
    <w:rsid w:val="001441DA"/>
    <w:rsid w:val="0016491F"/>
    <w:rsid w:val="00170650"/>
    <w:rsid w:val="001717A6"/>
    <w:rsid w:val="00172D5E"/>
    <w:rsid w:val="0018010E"/>
    <w:rsid w:val="00184B2B"/>
    <w:rsid w:val="00184C73"/>
    <w:rsid w:val="00185B14"/>
    <w:rsid w:val="001905E7"/>
    <w:rsid w:val="001A5CDC"/>
    <w:rsid w:val="001B0FF5"/>
    <w:rsid w:val="001B12E4"/>
    <w:rsid w:val="001B28B0"/>
    <w:rsid w:val="001B61B8"/>
    <w:rsid w:val="001C3E8D"/>
    <w:rsid w:val="001D633B"/>
    <w:rsid w:val="001E3BF9"/>
    <w:rsid w:val="001E3FC7"/>
    <w:rsid w:val="001F1FF0"/>
    <w:rsid w:val="002019BC"/>
    <w:rsid w:val="002028D3"/>
    <w:rsid w:val="002133FA"/>
    <w:rsid w:val="00213AE3"/>
    <w:rsid w:val="00254189"/>
    <w:rsid w:val="00260C8A"/>
    <w:rsid w:val="00262A65"/>
    <w:rsid w:val="002720DC"/>
    <w:rsid w:val="002751B7"/>
    <w:rsid w:val="00276172"/>
    <w:rsid w:val="00282AFD"/>
    <w:rsid w:val="0029091E"/>
    <w:rsid w:val="0029390F"/>
    <w:rsid w:val="002A1666"/>
    <w:rsid w:val="002A2DD8"/>
    <w:rsid w:val="002A5134"/>
    <w:rsid w:val="002A5DC0"/>
    <w:rsid w:val="002B1321"/>
    <w:rsid w:val="002B5D43"/>
    <w:rsid w:val="002B70B1"/>
    <w:rsid w:val="002C4D0E"/>
    <w:rsid w:val="002D1778"/>
    <w:rsid w:val="002D2D06"/>
    <w:rsid w:val="002D62B3"/>
    <w:rsid w:val="002E5BC6"/>
    <w:rsid w:val="00311FFA"/>
    <w:rsid w:val="00323941"/>
    <w:rsid w:val="00336E99"/>
    <w:rsid w:val="003370E8"/>
    <w:rsid w:val="00337779"/>
    <w:rsid w:val="00360DB2"/>
    <w:rsid w:val="00363D5D"/>
    <w:rsid w:val="00363E53"/>
    <w:rsid w:val="00364C2A"/>
    <w:rsid w:val="003670B0"/>
    <w:rsid w:val="003911BB"/>
    <w:rsid w:val="00396EC4"/>
    <w:rsid w:val="00397139"/>
    <w:rsid w:val="0039727A"/>
    <w:rsid w:val="003A65F3"/>
    <w:rsid w:val="003D1047"/>
    <w:rsid w:val="003D4EB2"/>
    <w:rsid w:val="003E04E2"/>
    <w:rsid w:val="003E1B4B"/>
    <w:rsid w:val="003F22E0"/>
    <w:rsid w:val="004104B5"/>
    <w:rsid w:val="00412470"/>
    <w:rsid w:val="0044644A"/>
    <w:rsid w:val="00447E78"/>
    <w:rsid w:val="00454663"/>
    <w:rsid w:val="00467287"/>
    <w:rsid w:val="00477916"/>
    <w:rsid w:val="0048396F"/>
    <w:rsid w:val="00483A92"/>
    <w:rsid w:val="00485549"/>
    <w:rsid w:val="00490BAB"/>
    <w:rsid w:val="00493C3A"/>
    <w:rsid w:val="004A55F4"/>
    <w:rsid w:val="004A689A"/>
    <w:rsid w:val="004B45E0"/>
    <w:rsid w:val="004B7201"/>
    <w:rsid w:val="004C2C3F"/>
    <w:rsid w:val="004E1942"/>
    <w:rsid w:val="004F3F88"/>
    <w:rsid w:val="00502E8A"/>
    <w:rsid w:val="00503A65"/>
    <w:rsid w:val="00510A6A"/>
    <w:rsid w:val="005145C5"/>
    <w:rsid w:val="0052300F"/>
    <w:rsid w:val="0053192F"/>
    <w:rsid w:val="00543D89"/>
    <w:rsid w:val="005446C4"/>
    <w:rsid w:val="00545374"/>
    <w:rsid w:val="0054662F"/>
    <w:rsid w:val="00552175"/>
    <w:rsid w:val="00556AD1"/>
    <w:rsid w:val="005623A3"/>
    <w:rsid w:val="0056312E"/>
    <w:rsid w:val="005633C3"/>
    <w:rsid w:val="00565005"/>
    <w:rsid w:val="0059376A"/>
    <w:rsid w:val="005A0737"/>
    <w:rsid w:val="005A4C45"/>
    <w:rsid w:val="005B629F"/>
    <w:rsid w:val="005C5F84"/>
    <w:rsid w:val="005D2096"/>
    <w:rsid w:val="005E2F08"/>
    <w:rsid w:val="005E5E15"/>
    <w:rsid w:val="005E6D59"/>
    <w:rsid w:val="005F6AE5"/>
    <w:rsid w:val="00607C11"/>
    <w:rsid w:val="00612EE9"/>
    <w:rsid w:val="0062399E"/>
    <w:rsid w:val="0062767A"/>
    <w:rsid w:val="00630550"/>
    <w:rsid w:val="00641435"/>
    <w:rsid w:val="006549D6"/>
    <w:rsid w:val="006907FB"/>
    <w:rsid w:val="0069101A"/>
    <w:rsid w:val="00695B44"/>
    <w:rsid w:val="00695E1D"/>
    <w:rsid w:val="006A0B04"/>
    <w:rsid w:val="006A2CFA"/>
    <w:rsid w:val="006A5884"/>
    <w:rsid w:val="006B0183"/>
    <w:rsid w:val="006B2B03"/>
    <w:rsid w:val="006B2EC9"/>
    <w:rsid w:val="006C646B"/>
    <w:rsid w:val="006D39E3"/>
    <w:rsid w:val="006D3E4E"/>
    <w:rsid w:val="006D44FA"/>
    <w:rsid w:val="006E729F"/>
    <w:rsid w:val="006F2B5B"/>
    <w:rsid w:val="006F2E77"/>
    <w:rsid w:val="006F3878"/>
    <w:rsid w:val="007005A0"/>
    <w:rsid w:val="00702DF8"/>
    <w:rsid w:val="00721D70"/>
    <w:rsid w:val="00724067"/>
    <w:rsid w:val="007247D2"/>
    <w:rsid w:val="00733292"/>
    <w:rsid w:val="007354E4"/>
    <w:rsid w:val="007368AA"/>
    <w:rsid w:val="007452C8"/>
    <w:rsid w:val="007461E7"/>
    <w:rsid w:val="007523D2"/>
    <w:rsid w:val="0075384C"/>
    <w:rsid w:val="00762D4F"/>
    <w:rsid w:val="007640AD"/>
    <w:rsid w:val="00765A57"/>
    <w:rsid w:val="0076636A"/>
    <w:rsid w:val="00767EA3"/>
    <w:rsid w:val="00772F1B"/>
    <w:rsid w:val="00777A06"/>
    <w:rsid w:val="00795F97"/>
    <w:rsid w:val="007A015A"/>
    <w:rsid w:val="007B1CF9"/>
    <w:rsid w:val="007B1E09"/>
    <w:rsid w:val="007B4DCA"/>
    <w:rsid w:val="007C6A6B"/>
    <w:rsid w:val="007C703A"/>
    <w:rsid w:val="007D0AD3"/>
    <w:rsid w:val="007D41AC"/>
    <w:rsid w:val="007D779E"/>
    <w:rsid w:val="007E007E"/>
    <w:rsid w:val="007E4C43"/>
    <w:rsid w:val="007F1EB5"/>
    <w:rsid w:val="007F30F4"/>
    <w:rsid w:val="007F439C"/>
    <w:rsid w:val="007F6DE4"/>
    <w:rsid w:val="007F6E91"/>
    <w:rsid w:val="008046E3"/>
    <w:rsid w:val="00815E17"/>
    <w:rsid w:val="00820F43"/>
    <w:rsid w:val="00833965"/>
    <w:rsid w:val="00834007"/>
    <w:rsid w:val="0084281A"/>
    <w:rsid w:val="00844455"/>
    <w:rsid w:val="00844778"/>
    <w:rsid w:val="00850F4C"/>
    <w:rsid w:val="008533C8"/>
    <w:rsid w:val="00854581"/>
    <w:rsid w:val="0085631C"/>
    <w:rsid w:val="008565F5"/>
    <w:rsid w:val="0086312D"/>
    <w:rsid w:val="008657E0"/>
    <w:rsid w:val="00870CDC"/>
    <w:rsid w:val="00877D61"/>
    <w:rsid w:val="0088718F"/>
    <w:rsid w:val="00896573"/>
    <w:rsid w:val="00897238"/>
    <w:rsid w:val="008A57C7"/>
    <w:rsid w:val="008C39B3"/>
    <w:rsid w:val="008D2603"/>
    <w:rsid w:val="008D74B4"/>
    <w:rsid w:val="008D75C4"/>
    <w:rsid w:val="008E7940"/>
    <w:rsid w:val="008F452B"/>
    <w:rsid w:val="008F5ABE"/>
    <w:rsid w:val="00901B03"/>
    <w:rsid w:val="009067E9"/>
    <w:rsid w:val="00910078"/>
    <w:rsid w:val="009141E1"/>
    <w:rsid w:val="009320E4"/>
    <w:rsid w:val="009364D5"/>
    <w:rsid w:val="009452BD"/>
    <w:rsid w:val="009634B0"/>
    <w:rsid w:val="009658D8"/>
    <w:rsid w:val="009662C9"/>
    <w:rsid w:val="009708C4"/>
    <w:rsid w:val="00971A94"/>
    <w:rsid w:val="00973C96"/>
    <w:rsid w:val="0097574E"/>
    <w:rsid w:val="00984C0F"/>
    <w:rsid w:val="009874A8"/>
    <w:rsid w:val="00996DA8"/>
    <w:rsid w:val="009B45CE"/>
    <w:rsid w:val="009C2D5A"/>
    <w:rsid w:val="009C3BD8"/>
    <w:rsid w:val="009C5924"/>
    <w:rsid w:val="009D1E01"/>
    <w:rsid w:val="009D2179"/>
    <w:rsid w:val="009D4ED9"/>
    <w:rsid w:val="009E0908"/>
    <w:rsid w:val="009F5164"/>
    <w:rsid w:val="009F7CBD"/>
    <w:rsid w:val="00A217C1"/>
    <w:rsid w:val="00A227B9"/>
    <w:rsid w:val="00A301AA"/>
    <w:rsid w:val="00A31634"/>
    <w:rsid w:val="00A341CC"/>
    <w:rsid w:val="00A34310"/>
    <w:rsid w:val="00A51623"/>
    <w:rsid w:val="00A63C6F"/>
    <w:rsid w:val="00A63EF3"/>
    <w:rsid w:val="00A770BF"/>
    <w:rsid w:val="00A96F8E"/>
    <w:rsid w:val="00AA0A6D"/>
    <w:rsid w:val="00AA2A64"/>
    <w:rsid w:val="00AA5F6E"/>
    <w:rsid w:val="00AA6775"/>
    <w:rsid w:val="00AC1B0D"/>
    <w:rsid w:val="00AC6CAE"/>
    <w:rsid w:val="00AD11F3"/>
    <w:rsid w:val="00AD36DB"/>
    <w:rsid w:val="00AD5136"/>
    <w:rsid w:val="00AE1ED5"/>
    <w:rsid w:val="00AE1F29"/>
    <w:rsid w:val="00AE4D68"/>
    <w:rsid w:val="00AF1B83"/>
    <w:rsid w:val="00B02ED5"/>
    <w:rsid w:val="00B20447"/>
    <w:rsid w:val="00B206C1"/>
    <w:rsid w:val="00B226F2"/>
    <w:rsid w:val="00B3214E"/>
    <w:rsid w:val="00B35DCA"/>
    <w:rsid w:val="00B45981"/>
    <w:rsid w:val="00B53F37"/>
    <w:rsid w:val="00B616EF"/>
    <w:rsid w:val="00B62853"/>
    <w:rsid w:val="00B722F3"/>
    <w:rsid w:val="00B739F3"/>
    <w:rsid w:val="00B76EDE"/>
    <w:rsid w:val="00B95F5D"/>
    <w:rsid w:val="00BA05D6"/>
    <w:rsid w:val="00BA061F"/>
    <w:rsid w:val="00BA706D"/>
    <w:rsid w:val="00BD5061"/>
    <w:rsid w:val="00BE0567"/>
    <w:rsid w:val="00BE05DF"/>
    <w:rsid w:val="00BE3601"/>
    <w:rsid w:val="00BE6359"/>
    <w:rsid w:val="00BF156B"/>
    <w:rsid w:val="00BF4349"/>
    <w:rsid w:val="00C01F29"/>
    <w:rsid w:val="00C04B5C"/>
    <w:rsid w:val="00C12FC4"/>
    <w:rsid w:val="00C15BC3"/>
    <w:rsid w:val="00C372F7"/>
    <w:rsid w:val="00C43AE8"/>
    <w:rsid w:val="00C43FE8"/>
    <w:rsid w:val="00C640AD"/>
    <w:rsid w:val="00C76063"/>
    <w:rsid w:val="00C837C5"/>
    <w:rsid w:val="00CA1E6A"/>
    <w:rsid w:val="00CA5779"/>
    <w:rsid w:val="00CB1129"/>
    <w:rsid w:val="00CB28DC"/>
    <w:rsid w:val="00CB4DAA"/>
    <w:rsid w:val="00CC6F6D"/>
    <w:rsid w:val="00CC78F1"/>
    <w:rsid w:val="00CD75AE"/>
    <w:rsid w:val="00CE061C"/>
    <w:rsid w:val="00CF478B"/>
    <w:rsid w:val="00CF576B"/>
    <w:rsid w:val="00CF7A49"/>
    <w:rsid w:val="00D00F7A"/>
    <w:rsid w:val="00D0779A"/>
    <w:rsid w:val="00D12A85"/>
    <w:rsid w:val="00D1600A"/>
    <w:rsid w:val="00D17C5B"/>
    <w:rsid w:val="00D2035A"/>
    <w:rsid w:val="00D21E1E"/>
    <w:rsid w:val="00D30F12"/>
    <w:rsid w:val="00D462FB"/>
    <w:rsid w:val="00D47957"/>
    <w:rsid w:val="00D47A58"/>
    <w:rsid w:val="00D50675"/>
    <w:rsid w:val="00D615B6"/>
    <w:rsid w:val="00D81355"/>
    <w:rsid w:val="00D8775B"/>
    <w:rsid w:val="00D9449C"/>
    <w:rsid w:val="00D97983"/>
    <w:rsid w:val="00DA3078"/>
    <w:rsid w:val="00DB27ED"/>
    <w:rsid w:val="00DB3C0F"/>
    <w:rsid w:val="00DB4934"/>
    <w:rsid w:val="00DC1194"/>
    <w:rsid w:val="00DE47CD"/>
    <w:rsid w:val="00DE4B6C"/>
    <w:rsid w:val="00DF37D8"/>
    <w:rsid w:val="00DF7271"/>
    <w:rsid w:val="00DF7EF5"/>
    <w:rsid w:val="00E2369A"/>
    <w:rsid w:val="00E4285B"/>
    <w:rsid w:val="00E4428A"/>
    <w:rsid w:val="00E476DE"/>
    <w:rsid w:val="00E546D0"/>
    <w:rsid w:val="00E55299"/>
    <w:rsid w:val="00E573BE"/>
    <w:rsid w:val="00E61579"/>
    <w:rsid w:val="00E6480E"/>
    <w:rsid w:val="00E648AF"/>
    <w:rsid w:val="00E731AB"/>
    <w:rsid w:val="00E85862"/>
    <w:rsid w:val="00EA3107"/>
    <w:rsid w:val="00EA5C5E"/>
    <w:rsid w:val="00EB006D"/>
    <w:rsid w:val="00EB6B78"/>
    <w:rsid w:val="00EB6E67"/>
    <w:rsid w:val="00EE55C9"/>
    <w:rsid w:val="00EE5F62"/>
    <w:rsid w:val="00EF2EBB"/>
    <w:rsid w:val="00EF5A1B"/>
    <w:rsid w:val="00F01752"/>
    <w:rsid w:val="00F03B67"/>
    <w:rsid w:val="00F1502E"/>
    <w:rsid w:val="00F26B58"/>
    <w:rsid w:val="00F34081"/>
    <w:rsid w:val="00F35E04"/>
    <w:rsid w:val="00F41E41"/>
    <w:rsid w:val="00F51152"/>
    <w:rsid w:val="00F6413B"/>
    <w:rsid w:val="00F73D25"/>
    <w:rsid w:val="00F75A07"/>
    <w:rsid w:val="00F81EDF"/>
    <w:rsid w:val="00F8448E"/>
    <w:rsid w:val="00FA442C"/>
    <w:rsid w:val="00FB4B5B"/>
    <w:rsid w:val="00FB532F"/>
    <w:rsid w:val="00FC1FA0"/>
    <w:rsid w:val="00FC61DC"/>
    <w:rsid w:val="00FD1027"/>
    <w:rsid w:val="00FD3689"/>
    <w:rsid w:val="00FF1D99"/>
    <w:rsid w:val="00FF283C"/>
    <w:rsid w:val="00FF4B81"/>
    <w:rsid w:val="00FF75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6E0D"/>
  <w15:docId w15:val="{EBA1FDA7-082B-4CD3-8A75-B4D094C1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156"/>
  </w:style>
  <w:style w:type="paragraph" w:styleId="Heading1">
    <w:name w:val="heading 1"/>
    <w:basedOn w:val="Normal"/>
    <w:next w:val="Normal"/>
    <w:uiPriority w:val="9"/>
    <w:qFormat/>
    <w:rsid w:val="00125156"/>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2515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2515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25156"/>
    <w:pPr>
      <w:keepNext/>
      <w:keepLines/>
      <w:spacing w:before="240" w:after="40"/>
      <w:outlineLvl w:val="3"/>
    </w:pPr>
    <w:rPr>
      <w:b/>
    </w:rPr>
  </w:style>
  <w:style w:type="paragraph" w:styleId="Heading5">
    <w:name w:val="heading 5"/>
    <w:basedOn w:val="Normal"/>
    <w:next w:val="Normal"/>
    <w:uiPriority w:val="9"/>
    <w:semiHidden/>
    <w:unhideWhenUsed/>
    <w:qFormat/>
    <w:rsid w:val="00125156"/>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12515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25156"/>
    <w:pPr>
      <w:keepNext/>
      <w:keepLines/>
      <w:spacing w:before="480" w:after="120"/>
    </w:pPr>
    <w:rPr>
      <w:b/>
      <w:sz w:val="72"/>
      <w:szCs w:val="72"/>
    </w:rPr>
  </w:style>
  <w:style w:type="paragraph" w:styleId="NormalWeb">
    <w:name w:val="Normal (Web)"/>
    <w:basedOn w:val="Normal"/>
    <w:uiPriority w:val="99"/>
    <w:semiHidden/>
    <w:unhideWhenUsed/>
    <w:rsid w:val="00125156"/>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25156"/>
    <w:pPr>
      <w:ind w:left="720"/>
      <w:contextualSpacing/>
    </w:pPr>
  </w:style>
  <w:style w:type="table" w:styleId="TableGrid">
    <w:name w:val="Table Grid"/>
    <w:basedOn w:val="TableNormal"/>
    <w:uiPriority w:val="39"/>
    <w:rsid w:val="008379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
    <w:basedOn w:val="TableNormal"/>
    <w:pPr>
      <w:spacing w:after="0" w:line="240" w:lineRule="auto"/>
    </w:pPr>
    <w:tblPr>
      <w:tblStyleRowBandSize w:val="1"/>
      <w:tblStyleColBandSize w:val="1"/>
    </w:tblPr>
  </w:style>
  <w:style w:type="paragraph" w:styleId="NoSpacing">
    <w:name w:val="No Spacing"/>
    <w:link w:val="NoSpacingChar"/>
    <w:uiPriority w:val="1"/>
    <w:qFormat/>
    <w:rsid w:val="0054662F"/>
    <w:pPr>
      <w:spacing w:after="0" w:line="240" w:lineRule="auto"/>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4662F"/>
    <w:rPr>
      <w:rFonts w:asciiTheme="minorHAnsi" w:eastAsiaTheme="minorEastAsia" w:hAnsiTheme="minorHAnsi" w:cstheme="minorBidi"/>
      <w:sz w:val="22"/>
      <w:szCs w:val="22"/>
      <w:lang w:val="en-US" w:eastAsia="en-US"/>
    </w:rPr>
  </w:style>
  <w:style w:type="paragraph" w:styleId="FootnoteText">
    <w:name w:val="footnote text"/>
    <w:basedOn w:val="Normal"/>
    <w:link w:val="FootnoteTextChar"/>
    <w:uiPriority w:val="99"/>
    <w:semiHidden/>
    <w:unhideWhenUsed/>
    <w:rsid w:val="00CC78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78F1"/>
    <w:rPr>
      <w:sz w:val="20"/>
      <w:szCs w:val="20"/>
    </w:rPr>
  </w:style>
  <w:style w:type="character" w:styleId="FootnoteReference">
    <w:name w:val="footnote reference"/>
    <w:basedOn w:val="DefaultParagraphFont"/>
    <w:uiPriority w:val="99"/>
    <w:semiHidden/>
    <w:unhideWhenUsed/>
    <w:rsid w:val="00CC78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en\OneDrive\Work%20streams%20and%20projects\RFK\January%20training%20sessions\Why%20Teach%20Human%20Rights%20Series%20One\Why%20Teach%20Human%20Righ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GW9Eyu9j77IMu86Q4TnC3TFkBFQ==">AMUW2mX5hHrhcKTn/CdmnUqGHcPslEueGvKp5JSEhoGNp1NIZ547hVqKlagoZt5KDVN7Bg3raIsr78uHt87OB4lZAeq5HRIpXwJmkT+ecCU/caGj9Smituc=</go:docsCustomData>
</go:gDocsCustomXmlDataStorage>
</file>

<file path=customXml/itemProps1.xml><?xml version="1.0" encoding="utf-8"?>
<ds:datastoreItem xmlns:ds="http://schemas.openxmlformats.org/officeDocument/2006/customXml" ds:itemID="{A944DCFE-AC04-455A-8AA8-437C3A98C62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Why Teach Human Rights</Template>
  <TotalTime>0</TotalTime>
  <Pages>5</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Allen</dc:creator>
  <cp:lastModifiedBy>Janice Allen</cp:lastModifiedBy>
  <cp:revision>379</cp:revision>
  <dcterms:created xsi:type="dcterms:W3CDTF">2024-01-21T12:44:00Z</dcterms:created>
  <dcterms:modified xsi:type="dcterms:W3CDTF">2024-02-06T09:56:00Z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2057-10.2.0.7587</vt:lpwstr>
  </property>
</Properties>
</file>